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A7F1D">
      <w:pPr>
        <w:pStyle w:val="7"/>
        <w:spacing w:before="0" w:after="0" w:line="360" w:lineRule="auto"/>
        <w:jc w:val="center"/>
        <w:rPr>
          <w:rStyle w:val="21"/>
          <w:rFonts w:hint="eastAsia" w:ascii="方正小标宋简体" w:hAnsi="方正小标宋简体" w:eastAsia="方正小标宋简体" w:cs="方正小标宋简体"/>
          <w:color w:val="auto"/>
          <w:sz w:val="44"/>
          <w:szCs w:val="44"/>
          <w:highlight w:val="none"/>
          <w:shd w:val="clear" w:color="auto" w:fill="auto"/>
        </w:rPr>
      </w:pPr>
      <w:bookmarkStart w:id="0" w:name="_GoBack"/>
      <w:r>
        <w:rPr>
          <w:rStyle w:val="20"/>
          <w:rFonts w:hint="eastAsia" w:ascii="方正小标宋简体" w:hAnsi="方正小标宋简体" w:eastAsia="方正小标宋简体" w:cs="方正小标宋简体"/>
          <w:color w:val="auto"/>
          <w:sz w:val="44"/>
          <w:szCs w:val="44"/>
          <w:highlight w:val="none"/>
          <w:shd w:val="clear" w:color="auto" w:fill="auto"/>
        </w:rPr>
        <w:t>采购合同</w:t>
      </w:r>
    </w:p>
    <w:p w14:paraId="6551F44A">
      <w:pPr>
        <w:spacing w:line="360" w:lineRule="auto"/>
        <w:ind w:firstLine="560" w:firstLineChars="175"/>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rPr>
        <w:t>合同编号：</w:t>
      </w:r>
    </w:p>
    <w:p w14:paraId="03481D9D">
      <w:pPr>
        <w:spacing w:line="360" w:lineRule="auto"/>
        <w:ind w:firstLine="560" w:firstLineChars="175"/>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签订地点：</w:t>
      </w:r>
    </w:p>
    <w:p w14:paraId="3BD955D3">
      <w:pPr>
        <w:spacing w:line="360" w:lineRule="auto"/>
        <w:ind w:firstLine="560" w:firstLineChars="175"/>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签订时间：</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highlight w:val="none"/>
          <w:shd w:val="clear" w:color="auto" w:fill="auto"/>
        </w:rPr>
        <w:t>年</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highlight w:val="none"/>
          <w:shd w:val="clear" w:color="auto" w:fill="auto"/>
        </w:rPr>
        <w:t>月</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highlight w:val="none"/>
          <w:shd w:val="clear" w:color="auto" w:fill="auto"/>
        </w:rPr>
        <w:t>日</w:t>
      </w:r>
    </w:p>
    <w:p w14:paraId="11025AA9">
      <w:pPr>
        <w:spacing w:line="360" w:lineRule="auto"/>
        <w:ind w:firstLine="560" w:firstLineChars="175"/>
        <w:rPr>
          <w:rFonts w:hint="eastAsia" w:ascii="仿宋_GB2312" w:hAnsi="仿宋_GB2312" w:eastAsia="仿宋_GB2312" w:cs="仿宋_GB2312"/>
          <w:b w:val="0"/>
          <w:bCs w:val="0"/>
          <w:color w:val="auto"/>
          <w:sz w:val="32"/>
          <w:szCs w:val="32"/>
          <w:highlight w:val="none"/>
          <w:u w:val="single" w:color="auto"/>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采购人（甲方）：</w:t>
      </w:r>
    </w:p>
    <w:p w14:paraId="59C4C813">
      <w:pPr>
        <w:spacing w:line="360" w:lineRule="auto"/>
        <w:ind w:firstLine="560" w:firstLineChars="175"/>
        <w:rPr>
          <w:rFonts w:hint="eastAsia" w:ascii="仿宋_GB2312" w:hAnsi="仿宋_GB2312" w:eastAsia="仿宋_GB2312" w:cs="仿宋_GB2312"/>
          <w:b w:val="0"/>
          <w:bCs w:val="0"/>
          <w:color w:val="auto"/>
          <w:sz w:val="32"/>
          <w:szCs w:val="32"/>
          <w:highlight w:val="none"/>
          <w:u w:val="singl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rPr>
        <w:t>供应商（乙方）：</w:t>
      </w:r>
    </w:p>
    <w:p w14:paraId="31B26983">
      <w:pPr>
        <w:ind w:firstLine="640" w:firstLineChars="200"/>
        <w:jc w:val="left"/>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lang w:val="en-US" w:eastAsia="zh-CN"/>
        </w:rPr>
        <w:t>按</w:t>
      </w:r>
      <w:r>
        <w:rPr>
          <w:rFonts w:hint="eastAsia" w:ascii="仿宋_GB2312" w:hAnsi="仿宋_GB2312" w:eastAsia="仿宋_GB2312" w:cs="仿宋_GB2312"/>
          <w:b w:val="0"/>
          <w:bCs w:val="0"/>
          <w:color w:val="auto"/>
          <w:sz w:val="32"/>
          <w:szCs w:val="32"/>
          <w:highlight w:val="none"/>
          <w:shd w:val="clear" w:color="auto" w:fill="auto"/>
          <w:lang w:eastAsia="zh-CN"/>
        </w:rPr>
        <w:t>照</w:t>
      </w:r>
      <w:r>
        <w:rPr>
          <w:rFonts w:hint="eastAsia" w:ascii="仿宋_GB2312" w:hAnsi="仿宋_GB2312" w:eastAsia="仿宋_GB2312" w:cs="仿宋_GB2312"/>
          <w:b w:val="0"/>
          <w:bCs w:val="0"/>
          <w:color w:val="auto"/>
          <w:sz w:val="32"/>
          <w:szCs w:val="32"/>
          <w:highlight w:val="none"/>
          <w:shd w:val="clear" w:color="auto" w:fill="auto"/>
        </w:rPr>
        <w:t>《中华人民共和国民法典》</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rPr>
        <w:t>甲、乙双方同意签订本合同。详细技术说明及其他有关合同项目的特定信息由合同附件予以说明</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rPr>
        <w:t>双方同意共同遵守如下条款：</w:t>
      </w:r>
    </w:p>
    <w:p w14:paraId="22FB7115">
      <w:pPr>
        <w:pStyle w:val="22"/>
        <w:adjustRightInd w:val="0"/>
        <w:snapToGrid w:val="0"/>
        <w:spacing w:line="360" w:lineRule="auto"/>
        <w:ind w:firstLine="482"/>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一、合同货物</w:t>
      </w:r>
    </w:p>
    <w:tbl>
      <w:tblPr>
        <w:tblStyle w:val="16"/>
        <w:tblW w:w="498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11"/>
        <w:gridCol w:w="2134"/>
        <w:gridCol w:w="1536"/>
        <w:gridCol w:w="573"/>
        <w:gridCol w:w="573"/>
        <w:gridCol w:w="1176"/>
        <w:gridCol w:w="1491"/>
        <w:gridCol w:w="1125"/>
      </w:tblGrid>
      <w:tr w14:paraId="1C026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17" w:type="pct"/>
            <w:tcBorders>
              <w:top w:val="single" w:color="auto" w:sz="4" w:space="0"/>
              <w:left w:val="single" w:color="auto" w:sz="4" w:space="0"/>
              <w:bottom w:val="single" w:color="auto" w:sz="4" w:space="0"/>
              <w:right w:val="single" w:color="auto" w:sz="4" w:space="0"/>
            </w:tcBorders>
            <w:vAlign w:val="center"/>
          </w:tcPr>
          <w:p w14:paraId="45EDDFA9">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货物品名</w:t>
            </w:r>
          </w:p>
        </w:tc>
        <w:tc>
          <w:tcPr>
            <w:tcW w:w="1087" w:type="pct"/>
            <w:tcBorders>
              <w:top w:val="single" w:color="auto" w:sz="4" w:space="0"/>
              <w:left w:val="single" w:color="auto" w:sz="4" w:space="0"/>
              <w:bottom w:val="single" w:color="auto" w:sz="4" w:space="0"/>
              <w:right w:val="single" w:color="auto" w:sz="4" w:space="0"/>
            </w:tcBorders>
            <w:vAlign w:val="center"/>
          </w:tcPr>
          <w:p w14:paraId="2BDB4BBA">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制造企业/品牌</w:t>
            </w:r>
          </w:p>
        </w:tc>
        <w:tc>
          <w:tcPr>
            <w:tcW w:w="782" w:type="pct"/>
            <w:tcBorders>
              <w:top w:val="single" w:color="auto" w:sz="4" w:space="0"/>
              <w:left w:val="single" w:color="auto" w:sz="4" w:space="0"/>
              <w:bottom w:val="single" w:color="auto" w:sz="4" w:space="0"/>
              <w:right w:val="single" w:color="auto" w:sz="4" w:space="0"/>
            </w:tcBorders>
            <w:vAlign w:val="center"/>
          </w:tcPr>
          <w:p w14:paraId="40A40080">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型号</w:t>
            </w:r>
          </w:p>
        </w:tc>
        <w:tc>
          <w:tcPr>
            <w:tcW w:w="292" w:type="pct"/>
            <w:tcBorders>
              <w:top w:val="single" w:color="auto" w:sz="4" w:space="0"/>
              <w:left w:val="single" w:color="auto" w:sz="4" w:space="0"/>
              <w:bottom w:val="single" w:color="auto" w:sz="4" w:space="0"/>
              <w:right w:val="single" w:color="auto" w:sz="4" w:space="0"/>
            </w:tcBorders>
            <w:vAlign w:val="center"/>
          </w:tcPr>
          <w:p w14:paraId="712BD21F">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单位</w:t>
            </w:r>
          </w:p>
        </w:tc>
        <w:tc>
          <w:tcPr>
            <w:tcW w:w="292" w:type="pct"/>
            <w:tcBorders>
              <w:top w:val="single" w:color="auto" w:sz="4" w:space="0"/>
              <w:left w:val="single" w:color="auto" w:sz="4" w:space="0"/>
              <w:bottom w:val="single" w:color="auto" w:sz="4" w:space="0"/>
              <w:right w:val="single" w:color="auto" w:sz="4" w:space="0"/>
            </w:tcBorders>
            <w:vAlign w:val="center"/>
          </w:tcPr>
          <w:p w14:paraId="1DFA2BB1">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数量</w:t>
            </w:r>
          </w:p>
        </w:tc>
        <w:tc>
          <w:tcPr>
            <w:tcW w:w="598" w:type="pct"/>
            <w:tcBorders>
              <w:top w:val="single" w:color="auto" w:sz="4" w:space="0"/>
              <w:left w:val="single" w:color="auto" w:sz="4" w:space="0"/>
              <w:bottom w:val="single" w:color="auto" w:sz="4" w:space="0"/>
              <w:right w:val="single" w:color="auto" w:sz="4" w:space="0"/>
            </w:tcBorders>
            <w:vAlign w:val="center"/>
          </w:tcPr>
          <w:p w14:paraId="347E82EB">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单价</w:t>
            </w:r>
          </w:p>
          <w:p w14:paraId="360DD085">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（元）</w:t>
            </w:r>
          </w:p>
        </w:tc>
        <w:tc>
          <w:tcPr>
            <w:tcW w:w="759" w:type="pct"/>
            <w:tcBorders>
              <w:top w:val="single" w:color="auto" w:sz="4" w:space="0"/>
              <w:left w:val="single" w:color="auto" w:sz="4" w:space="0"/>
              <w:bottom w:val="single" w:color="auto" w:sz="4" w:space="0"/>
              <w:right w:val="single" w:color="auto" w:sz="4" w:space="0"/>
            </w:tcBorders>
            <w:vAlign w:val="center"/>
          </w:tcPr>
          <w:p w14:paraId="1E47BFE8">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总价</w:t>
            </w:r>
          </w:p>
          <w:p w14:paraId="3A939231">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（元）</w:t>
            </w:r>
          </w:p>
        </w:tc>
        <w:tc>
          <w:tcPr>
            <w:tcW w:w="568" w:type="pct"/>
            <w:tcBorders>
              <w:top w:val="single" w:color="auto" w:sz="4" w:space="0"/>
              <w:left w:val="single" w:color="auto" w:sz="4" w:space="0"/>
              <w:bottom w:val="single" w:color="auto" w:sz="4" w:space="0"/>
              <w:right w:val="single" w:color="auto" w:sz="4" w:space="0"/>
            </w:tcBorders>
            <w:vAlign w:val="center"/>
          </w:tcPr>
          <w:p w14:paraId="6EF27C77">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p>
        </w:tc>
      </w:tr>
      <w:tr w14:paraId="6F492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17" w:type="pct"/>
            <w:tcBorders>
              <w:top w:val="single" w:color="auto" w:sz="4" w:space="0"/>
              <w:left w:val="single" w:color="auto" w:sz="4" w:space="0"/>
              <w:bottom w:val="single" w:color="auto" w:sz="4" w:space="0"/>
              <w:right w:val="single" w:color="auto" w:sz="4" w:space="0"/>
            </w:tcBorders>
            <w:vAlign w:val="center"/>
          </w:tcPr>
          <w:p w14:paraId="06B75F2E">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1087" w:type="pct"/>
            <w:tcBorders>
              <w:top w:val="single" w:color="auto" w:sz="4" w:space="0"/>
              <w:left w:val="single" w:color="auto" w:sz="4" w:space="0"/>
              <w:bottom w:val="single" w:color="auto" w:sz="4" w:space="0"/>
              <w:right w:val="single" w:color="auto" w:sz="4" w:space="0"/>
            </w:tcBorders>
            <w:vAlign w:val="top"/>
          </w:tcPr>
          <w:p w14:paraId="4CADF8E5">
            <w:pPr>
              <w:keepNext w:val="0"/>
              <w:keepLines w:val="0"/>
              <w:widowControl/>
              <w:suppressLineNumbers w:val="0"/>
              <w:jc w:val="both"/>
              <w:textAlignment w:val="top"/>
              <w:rPr>
                <w:rFonts w:hint="eastAsia" w:ascii="仿宋_GB2312" w:hAnsi="仿宋_GB2312" w:eastAsia="仿宋_GB2312" w:cs="仿宋_GB2312"/>
                <w:b w:val="0"/>
                <w:bCs w:val="0"/>
                <w:color w:val="auto"/>
                <w:sz w:val="32"/>
                <w:szCs w:val="32"/>
                <w:highlight w:val="none"/>
                <w:shd w:val="clear" w:color="auto" w:fill="auto"/>
              </w:rPr>
            </w:pPr>
          </w:p>
        </w:tc>
        <w:tc>
          <w:tcPr>
            <w:tcW w:w="782" w:type="pct"/>
            <w:tcBorders>
              <w:top w:val="single" w:color="auto" w:sz="4" w:space="0"/>
              <w:left w:val="single" w:color="auto" w:sz="4" w:space="0"/>
              <w:bottom w:val="single" w:color="auto" w:sz="4" w:space="0"/>
              <w:right w:val="single" w:color="auto" w:sz="4" w:space="0"/>
            </w:tcBorders>
            <w:vAlign w:val="top"/>
          </w:tcPr>
          <w:p w14:paraId="2B61270F">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sz w:val="32"/>
                <w:szCs w:val="32"/>
                <w:u w:val="none" w:color="000000"/>
                <w:lang w:val="en-US" w:eastAsia="zh-CN" w:bidi="ar-SA"/>
              </w:rPr>
            </w:pPr>
          </w:p>
        </w:tc>
        <w:tc>
          <w:tcPr>
            <w:tcW w:w="292" w:type="pct"/>
            <w:tcBorders>
              <w:top w:val="single" w:color="auto" w:sz="4" w:space="0"/>
              <w:left w:val="single" w:color="auto" w:sz="4" w:space="0"/>
              <w:bottom w:val="single" w:color="auto" w:sz="4" w:space="0"/>
              <w:right w:val="single" w:color="auto" w:sz="4" w:space="0"/>
            </w:tcBorders>
            <w:vAlign w:val="top"/>
          </w:tcPr>
          <w:p w14:paraId="4024682A">
            <w:pPr>
              <w:keepNext w:val="0"/>
              <w:keepLines w:val="0"/>
              <w:widowControl/>
              <w:suppressLineNumbers w:val="0"/>
              <w:jc w:val="center"/>
              <w:textAlignment w:val="top"/>
              <w:rPr>
                <w:rFonts w:hint="eastAsia" w:ascii="仿宋_GB2312" w:hAnsi="仿宋_GB2312" w:eastAsia="仿宋_GB2312" w:cs="仿宋_GB2312"/>
                <w:b w:val="0"/>
                <w:bCs w:val="0"/>
                <w:sz w:val="32"/>
                <w:szCs w:val="32"/>
                <w:lang w:eastAsia="zh-CN"/>
              </w:rPr>
            </w:pPr>
          </w:p>
        </w:tc>
        <w:tc>
          <w:tcPr>
            <w:tcW w:w="292" w:type="pct"/>
            <w:tcBorders>
              <w:top w:val="single" w:color="auto" w:sz="4" w:space="0"/>
              <w:left w:val="single" w:color="auto" w:sz="4" w:space="0"/>
              <w:bottom w:val="single" w:color="auto" w:sz="4" w:space="0"/>
              <w:right w:val="single" w:color="auto" w:sz="4" w:space="0"/>
            </w:tcBorders>
            <w:vAlign w:val="center"/>
          </w:tcPr>
          <w:p w14:paraId="3EF623C1">
            <w:pPr>
              <w:pStyle w:val="8"/>
              <w:jc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598" w:type="pct"/>
            <w:tcBorders>
              <w:top w:val="single" w:color="auto" w:sz="4" w:space="0"/>
              <w:left w:val="single" w:color="auto" w:sz="4" w:space="0"/>
              <w:bottom w:val="single" w:color="auto" w:sz="4" w:space="0"/>
              <w:right w:val="single" w:color="auto" w:sz="4" w:space="0"/>
            </w:tcBorders>
            <w:vAlign w:val="center"/>
          </w:tcPr>
          <w:p w14:paraId="11B1FDD9">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759" w:type="pct"/>
            <w:tcBorders>
              <w:top w:val="single" w:color="auto" w:sz="4" w:space="0"/>
              <w:left w:val="single" w:color="auto" w:sz="4" w:space="0"/>
              <w:bottom w:val="single" w:color="auto" w:sz="4" w:space="0"/>
              <w:right w:val="single" w:color="auto" w:sz="4" w:space="0"/>
            </w:tcBorders>
            <w:vAlign w:val="center"/>
          </w:tcPr>
          <w:p w14:paraId="743EB99B">
            <w:pPr>
              <w:keepNext w:val="0"/>
              <w:keepLines w:val="0"/>
              <w:widowControl/>
              <w:suppressLineNumbers w:val="0"/>
              <w:jc w:val="both"/>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568" w:type="pct"/>
            <w:vMerge w:val="restart"/>
            <w:tcBorders>
              <w:top w:val="single" w:color="auto" w:sz="4" w:space="0"/>
              <w:left w:val="single" w:color="auto" w:sz="4" w:space="0"/>
              <w:right w:val="single" w:color="auto" w:sz="4" w:space="0"/>
            </w:tcBorders>
            <w:vAlign w:val="center"/>
          </w:tcPr>
          <w:p w14:paraId="72105F51">
            <w:pPr>
              <w:adjustRightInd w:val="0"/>
              <w:snapToGrid w:val="0"/>
              <w:spacing w:line="360" w:lineRule="auto"/>
              <w:jc w:val="left"/>
              <w:rPr>
                <w:rFonts w:hint="eastAsia" w:ascii="仿宋_GB2312" w:hAnsi="仿宋_GB2312" w:eastAsia="仿宋_GB2312" w:cs="仿宋_GB2312"/>
                <w:b w:val="0"/>
                <w:bCs w:val="0"/>
                <w:color w:val="auto"/>
                <w:sz w:val="32"/>
                <w:szCs w:val="32"/>
                <w:highlight w:val="none"/>
                <w:shd w:val="clear" w:color="auto" w:fill="auto"/>
              </w:rPr>
            </w:pPr>
          </w:p>
        </w:tc>
      </w:tr>
      <w:tr w14:paraId="0F61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17" w:type="pct"/>
            <w:tcBorders>
              <w:top w:val="single" w:color="auto" w:sz="4" w:space="0"/>
              <w:left w:val="single" w:color="auto" w:sz="4" w:space="0"/>
              <w:bottom w:val="single" w:color="auto" w:sz="4" w:space="0"/>
              <w:right w:val="single" w:color="auto" w:sz="4" w:space="0"/>
            </w:tcBorders>
            <w:vAlign w:val="center"/>
          </w:tcPr>
          <w:p w14:paraId="03EFF52D">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1087" w:type="pct"/>
            <w:tcBorders>
              <w:top w:val="single" w:color="auto" w:sz="4" w:space="0"/>
              <w:left w:val="single" w:color="auto" w:sz="4" w:space="0"/>
              <w:bottom w:val="single" w:color="auto" w:sz="4" w:space="0"/>
              <w:right w:val="single" w:color="auto" w:sz="4" w:space="0"/>
            </w:tcBorders>
            <w:vAlign w:val="top"/>
          </w:tcPr>
          <w:p w14:paraId="629416F9">
            <w:pPr>
              <w:tabs>
                <w:tab w:val="left" w:pos="0"/>
              </w:tabs>
              <w:ind w:left="170" w:leftChars="0"/>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782" w:type="pct"/>
            <w:tcBorders>
              <w:top w:val="single" w:color="auto" w:sz="4" w:space="0"/>
              <w:left w:val="single" w:color="auto" w:sz="4" w:space="0"/>
              <w:bottom w:val="single" w:color="auto" w:sz="4" w:space="0"/>
              <w:right w:val="single" w:color="auto" w:sz="4" w:space="0"/>
            </w:tcBorders>
            <w:vAlign w:val="top"/>
          </w:tcPr>
          <w:p w14:paraId="5D2F03AC">
            <w:pPr>
              <w:tabs>
                <w:tab w:val="left" w:pos="0"/>
              </w:tabs>
              <w:ind w:left="170" w:leftChars="0"/>
              <w:jc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292" w:type="pct"/>
            <w:tcBorders>
              <w:top w:val="single" w:color="auto" w:sz="4" w:space="0"/>
              <w:left w:val="single" w:color="auto" w:sz="4" w:space="0"/>
              <w:bottom w:val="single" w:color="auto" w:sz="4" w:space="0"/>
              <w:right w:val="single" w:color="auto" w:sz="4" w:space="0"/>
            </w:tcBorders>
            <w:vAlign w:val="top"/>
          </w:tcPr>
          <w:p w14:paraId="4127982F">
            <w:pPr>
              <w:keepNext w:val="0"/>
              <w:keepLines w:val="0"/>
              <w:widowControl/>
              <w:suppressLineNumbers w:val="0"/>
              <w:jc w:val="center"/>
              <w:textAlignment w:val="top"/>
              <w:rPr>
                <w:rFonts w:hint="eastAsia" w:ascii="仿宋_GB2312" w:hAnsi="仿宋_GB2312" w:eastAsia="仿宋_GB2312" w:cs="仿宋_GB2312"/>
                <w:b w:val="0"/>
                <w:bCs w:val="0"/>
                <w:sz w:val="32"/>
                <w:szCs w:val="32"/>
                <w:lang w:eastAsia="zh-CN"/>
              </w:rPr>
            </w:pPr>
          </w:p>
        </w:tc>
        <w:tc>
          <w:tcPr>
            <w:tcW w:w="292" w:type="pct"/>
            <w:tcBorders>
              <w:top w:val="single" w:color="auto" w:sz="4" w:space="0"/>
              <w:left w:val="single" w:color="auto" w:sz="4" w:space="0"/>
              <w:bottom w:val="single" w:color="auto" w:sz="4" w:space="0"/>
              <w:right w:val="single" w:color="auto" w:sz="4" w:space="0"/>
            </w:tcBorders>
            <w:vAlign w:val="center"/>
          </w:tcPr>
          <w:p w14:paraId="2DF6F29F">
            <w:pPr>
              <w:jc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598" w:type="pct"/>
            <w:tcBorders>
              <w:top w:val="single" w:color="auto" w:sz="4" w:space="0"/>
              <w:left w:val="single" w:color="auto" w:sz="4" w:space="0"/>
              <w:bottom w:val="single" w:color="auto" w:sz="4" w:space="0"/>
              <w:right w:val="single" w:color="auto" w:sz="4" w:space="0"/>
            </w:tcBorders>
            <w:vAlign w:val="center"/>
          </w:tcPr>
          <w:p w14:paraId="736BFBE0">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759" w:type="pct"/>
            <w:tcBorders>
              <w:top w:val="single" w:color="auto" w:sz="4" w:space="0"/>
              <w:left w:val="single" w:color="auto" w:sz="4" w:space="0"/>
              <w:bottom w:val="single" w:color="auto" w:sz="4" w:space="0"/>
              <w:right w:val="single" w:color="auto" w:sz="4" w:space="0"/>
            </w:tcBorders>
            <w:vAlign w:val="center"/>
          </w:tcPr>
          <w:p w14:paraId="29E94C2A">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568" w:type="pct"/>
            <w:vMerge w:val="continue"/>
            <w:tcBorders>
              <w:left w:val="single" w:color="auto" w:sz="4" w:space="0"/>
              <w:right w:val="single" w:color="auto" w:sz="4" w:space="0"/>
            </w:tcBorders>
            <w:vAlign w:val="center"/>
          </w:tcPr>
          <w:p w14:paraId="34EA50AB">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p>
        </w:tc>
      </w:tr>
      <w:tr w14:paraId="30565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17" w:type="pct"/>
            <w:tcBorders>
              <w:top w:val="single" w:color="auto" w:sz="4" w:space="0"/>
              <w:left w:val="single" w:color="auto" w:sz="4" w:space="0"/>
              <w:bottom w:val="single" w:color="auto" w:sz="4" w:space="0"/>
              <w:right w:val="single" w:color="auto" w:sz="4" w:space="0"/>
            </w:tcBorders>
            <w:vAlign w:val="center"/>
          </w:tcPr>
          <w:p w14:paraId="093D38EE">
            <w:pPr>
              <w:tabs>
                <w:tab w:val="left" w:pos="0"/>
              </w:tabs>
              <w:ind w:left="170" w:leftChars="0"/>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1087" w:type="pct"/>
            <w:tcBorders>
              <w:top w:val="single" w:color="auto" w:sz="4" w:space="0"/>
              <w:left w:val="single" w:color="auto" w:sz="4" w:space="0"/>
              <w:bottom w:val="single" w:color="auto" w:sz="4" w:space="0"/>
              <w:right w:val="single" w:color="auto" w:sz="4" w:space="0"/>
            </w:tcBorders>
            <w:vAlign w:val="top"/>
          </w:tcPr>
          <w:p w14:paraId="470CDF1D">
            <w:pPr>
              <w:tabs>
                <w:tab w:val="left" w:pos="0"/>
              </w:tabs>
              <w:ind w:left="170" w:leftChars="0"/>
              <w:rPr>
                <w:rFonts w:hint="eastAsia" w:ascii="仿宋_GB2312" w:hAnsi="仿宋_GB2312" w:eastAsia="仿宋_GB2312" w:cs="仿宋_GB2312"/>
                <w:b w:val="0"/>
                <w:bCs w:val="0"/>
                <w:color w:val="auto"/>
                <w:sz w:val="32"/>
                <w:szCs w:val="32"/>
                <w:highlight w:val="none"/>
                <w:shd w:val="clear" w:color="auto" w:fill="auto"/>
              </w:rPr>
            </w:pPr>
          </w:p>
        </w:tc>
        <w:tc>
          <w:tcPr>
            <w:tcW w:w="782" w:type="pct"/>
            <w:tcBorders>
              <w:top w:val="single" w:color="auto" w:sz="4" w:space="0"/>
              <w:left w:val="single" w:color="auto" w:sz="4" w:space="0"/>
              <w:bottom w:val="single" w:color="auto" w:sz="4" w:space="0"/>
              <w:right w:val="single" w:color="auto" w:sz="4" w:space="0"/>
            </w:tcBorders>
            <w:vAlign w:val="top"/>
          </w:tcPr>
          <w:p w14:paraId="7BC01BB6">
            <w:pPr>
              <w:tabs>
                <w:tab w:val="left" w:pos="0"/>
              </w:tabs>
              <w:ind w:left="170" w:leftChars="0"/>
              <w:jc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292" w:type="pct"/>
            <w:tcBorders>
              <w:top w:val="single" w:color="auto" w:sz="4" w:space="0"/>
              <w:left w:val="single" w:color="auto" w:sz="4" w:space="0"/>
              <w:bottom w:val="single" w:color="auto" w:sz="4" w:space="0"/>
              <w:right w:val="single" w:color="auto" w:sz="4" w:space="0"/>
            </w:tcBorders>
            <w:vAlign w:val="top"/>
          </w:tcPr>
          <w:p w14:paraId="6E9A899C">
            <w:pPr>
              <w:keepNext w:val="0"/>
              <w:keepLines w:val="0"/>
              <w:widowControl/>
              <w:suppressLineNumbers w:val="0"/>
              <w:jc w:val="center"/>
              <w:textAlignment w:val="top"/>
              <w:rPr>
                <w:rFonts w:hint="eastAsia" w:ascii="仿宋_GB2312" w:hAnsi="仿宋_GB2312" w:eastAsia="仿宋_GB2312" w:cs="仿宋_GB2312"/>
                <w:b w:val="0"/>
                <w:bCs w:val="0"/>
                <w:sz w:val="32"/>
                <w:szCs w:val="32"/>
                <w:lang w:eastAsia="zh-CN"/>
              </w:rPr>
            </w:pPr>
          </w:p>
        </w:tc>
        <w:tc>
          <w:tcPr>
            <w:tcW w:w="292" w:type="pct"/>
            <w:tcBorders>
              <w:top w:val="single" w:color="auto" w:sz="4" w:space="0"/>
              <w:left w:val="single" w:color="auto" w:sz="4" w:space="0"/>
              <w:bottom w:val="single" w:color="auto" w:sz="4" w:space="0"/>
              <w:right w:val="single" w:color="auto" w:sz="4" w:space="0"/>
            </w:tcBorders>
            <w:vAlign w:val="center"/>
          </w:tcPr>
          <w:p w14:paraId="1BB2C509">
            <w:pPr>
              <w:jc w:val="center"/>
              <w:rPr>
                <w:rFonts w:hint="eastAsia" w:ascii="仿宋_GB2312" w:hAnsi="仿宋_GB2312" w:eastAsia="仿宋_GB2312" w:cs="仿宋_GB2312"/>
                <w:b w:val="0"/>
                <w:bCs w:val="0"/>
                <w:color w:val="auto"/>
                <w:sz w:val="32"/>
                <w:szCs w:val="32"/>
                <w:highlight w:val="none"/>
                <w:shd w:val="clear" w:color="auto" w:fill="auto"/>
              </w:rPr>
            </w:pPr>
          </w:p>
        </w:tc>
        <w:tc>
          <w:tcPr>
            <w:tcW w:w="598" w:type="pct"/>
            <w:tcBorders>
              <w:top w:val="single" w:color="auto" w:sz="4" w:space="0"/>
              <w:left w:val="single" w:color="auto" w:sz="4" w:space="0"/>
              <w:bottom w:val="single" w:color="auto" w:sz="4" w:space="0"/>
              <w:right w:val="single" w:color="auto" w:sz="4" w:space="0"/>
            </w:tcBorders>
            <w:vAlign w:val="center"/>
          </w:tcPr>
          <w:p w14:paraId="5D3F1EAB">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759" w:type="pct"/>
            <w:tcBorders>
              <w:top w:val="single" w:color="auto" w:sz="4" w:space="0"/>
              <w:left w:val="single" w:color="auto" w:sz="4" w:space="0"/>
              <w:bottom w:val="single" w:color="auto" w:sz="4" w:space="0"/>
              <w:right w:val="single" w:color="auto" w:sz="4" w:space="0"/>
            </w:tcBorders>
            <w:vAlign w:val="center"/>
          </w:tcPr>
          <w:p w14:paraId="1F9EA1A4">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568" w:type="pct"/>
            <w:vMerge w:val="continue"/>
            <w:tcBorders>
              <w:left w:val="single" w:color="auto" w:sz="4" w:space="0"/>
              <w:right w:val="single" w:color="auto" w:sz="4" w:space="0"/>
            </w:tcBorders>
            <w:vAlign w:val="center"/>
          </w:tcPr>
          <w:p w14:paraId="19BB489C">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p>
        </w:tc>
      </w:tr>
      <w:tr w14:paraId="7BE43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17" w:type="pct"/>
            <w:tcBorders>
              <w:top w:val="single" w:color="auto" w:sz="4" w:space="0"/>
              <w:left w:val="single" w:color="auto" w:sz="4" w:space="0"/>
              <w:bottom w:val="single" w:color="auto" w:sz="4" w:space="0"/>
              <w:right w:val="single" w:color="auto" w:sz="4" w:space="0"/>
            </w:tcBorders>
            <w:vAlign w:val="center"/>
          </w:tcPr>
          <w:p w14:paraId="54F8DB61">
            <w:pPr>
              <w:tabs>
                <w:tab w:val="left" w:pos="0"/>
              </w:tabs>
              <w:ind w:left="170" w:leftChars="0"/>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1087" w:type="pct"/>
            <w:tcBorders>
              <w:top w:val="single" w:color="auto" w:sz="4" w:space="0"/>
              <w:left w:val="single" w:color="auto" w:sz="4" w:space="0"/>
              <w:bottom w:val="single" w:color="auto" w:sz="4" w:space="0"/>
              <w:right w:val="single" w:color="auto" w:sz="4" w:space="0"/>
            </w:tcBorders>
            <w:vAlign w:val="top"/>
          </w:tcPr>
          <w:p w14:paraId="4B12E5E2">
            <w:pPr>
              <w:tabs>
                <w:tab w:val="left" w:pos="0"/>
              </w:tabs>
              <w:ind w:left="170" w:leftChars="0"/>
              <w:rPr>
                <w:rFonts w:hint="eastAsia" w:ascii="仿宋_GB2312" w:hAnsi="仿宋_GB2312" w:eastAsia="仿宋_GB2312" w:cs="仿宋_GB2312"/>
                <w:b w:val="0"/>
                <w:bCs w:val="0"/>
                <w:color w:val="auto"/>
                <w:sz w:val="32"/>
                <w:szCs w:val="32"/>
                <w:highlight w:val="none"/>
                <w:shd w:val="clear" w:color="auto" w:fill="auto"/>
              </w:rPr>
            </w:pPr>
          </w:p>
        </w:tc>
        <w:tc>
          <w:tcPr>
            <w:tcW w:w="782" w:type="pct"/>
            <w:tcBorders>
              <w:top w:val="single" w:color="auto" w:sz="4" w:space="0"/>
              <w:left w:val="single" w:color="auto" w:sz="4" w:space="0"/>
              <w:bottom w:val="single" w:color="auto" w:sz="4" w:space="0"/>
              <w:right w:val="single" w:color="auto" w:sz="4" w:space="0"/>
            </w:tcBorders>
            <w:vAlign w:val="top"/>
          </w:tcPr>
          <w:p w14:paraId="23401BBE">
            <w:pPr>
              <w:tabs>
                <w:tab w:val="left" w:pos="0"/>
              </w:tabs>
              <w:ind w:left="170" w:leftChars="0"/>
              <w:jc w:val="center"/>
              <w:rPr>
                <w:rFonts w:hint="eastAsia" w:ascii="仿宋_GB2312" w:hAnsi="仿宋_GB2312" w:eastAsia="仿宋_GB2312" w:cs="仿宋_GB2312"/>
                <w:b w:val="0"/>
                <w:bCs w:val="0"/>
                <w:color w:val="auto"/>
                <w:sz w:val="32"/>
                <w:szCs w:val="32"/>
                <w:highlight w:val="none"/>
                <w:shd w:val="clear" w:color="auto" w:fill="auto"/>
              </w:rPr>
            </w:pPr>
          </w:p>
        </w:tc>
        <w:tc>
          <w:tcPr>
            <w:tcW w:w="292" w:type="pct"/>
            <w:tcBorders>
              <w:top w:val="single" w:color="auto" w:sz="4" w:space="0"/>
              <w:left w:val="single" w:color="auto" w:sz="4" w:space="0"/>
              <w:bottom w:val="single" w:color="auto" w:sz="4" w:space="0"/>
              <w:right w:val="single" w:color="auto" w:sz="4" w:space="0"/>
            </w:tcBorders>
            <w:vAlign w:val="top"/>
          </w:tcPr>
          <w:p w14:paraId="233170C9">
            <w:pPr>
              <w:keepNext w:val="0"/>
              <w:keepLines w:val="0"/>
              <w:widowControl/>
              <w:suppressLineNumbers w:val="0"/>
              <w:jc w:val="center"/>
              <w:textAlignment w:val="top"/>
              <w:rPr>
                <w:rFonts w:hint="eastAsia" w:ascii="仿宋_GB2312" w:hAnsi="仿宋_GB2312" w:eastAsia="仿宋_GB2312" w:cs="仿宋_GB2312"/>
                <w:b w:val="0"/>
                <w:bCs w:val="0"/>
                <w:sz w:val="32"/>
                <w:szCs w:val="32"/>
                <w:lang w:eastAsia="zh-CN"/>
              </w:rPr>
            </w:pPr>
          </w:p>
        </w:tc>
        <w:tc>
          <w:tcPr>
            <w:tcW w:w="292" w:type="pct"/>
            <w:tcBorders>
              <w:top w:val="single" w:color="auto" w:sz="4" w:space="0"/>
              <w:left w:val="single" w:color="auto" w:sz="4" w:space="0"/>
              <w:bottom w:val="single" w:color="auto" w:sz="4" w:space="0"/>
              <w:right w:val="single" w:color="auto" w:sz="4" w:space="0"/>
            </w:tcBorders>
            <w:vAlign w:val="center"/>
          </w:tcPr>
          <w:p w14:paraId="7C35F428">
            <w:pPr>
              <w:jc w:val="center"/>
              <w:rPr>
                <w:rFonts w:hint="eastAsia" w:ascii="仿宋_GB2312" w:hAnsi="仿宋_GB2312" w:eastAsia="仿宋_GB2312" w:cs="仿宋_GB2312"/>
                <w:b w:val="0"/>
                <w:bCs w:val="0"/>
                <w:color w:val="auto"/>
                <w:sz w:val="32"/>
                <w:szCs w:val="32"/>
                <w:highlight w:val="none"/>
                <w:shd w:val="clear" w:color="auto" w:fill="auto"/>
              </w:rPr>
            </w:pPr>
          </w:p>
        </w:tc>
        <w:tc>
          <w:tcPr>
            <w:tcW w:w="598" w:type="pct"/>
            <w:tcBorders>
              <w:top w:val="single" w:color="auto" w:sz="4" w:space="0"/>
              <w:left w:val="single" w:color="auto" w:sz="4" w:space="0"/>
              <w:bottom w:val="single" w:color="auto" w:sz="4" w:space="0"/>
              <w:right w:val="single" w:color="auto" w:sz="4" w:space="0"/>
            </w:tcBorders>
            <w:vAlign w:val="center"/>
          </w:tcPr>
          <w:p w14:paraId="52545394">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759" w:type="pct"/>
            <w:tcBorders>
              <w:top w:val="single" w:color="auto" w:sz="4" w:space="0"/>
              <w:left w:val="single" w:color="auto" w:sz="4" w:space="0"/>
              <w:bottom w:val="single" w:color="auto" w:sz="4" w:space="0"/>
              <w:right w:val="single" w:color="auto" w:sz="4" w:space="0"/>
            </w:tcBorders>
            <w:vAlign w:val="center"/>
          </w:tcPr>
          <w:p w14:paraId="4DC85633">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568" w:type="pct"/>
            <w:vMerge w:val="continue"/>
            <w:tcBorders>
              <w:left w:val="single" w:color="auto" w:sz="4" w:space="0"/>
              <w:right w:val="single" w:color="auto" w:sz="4" w:space="0"/>
            </w:tcBorders>
            <w:vAlign w:val="center"/>
          </w:tcPr>
          <w:p w14:paraId="5E22860F">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p>
        </w:tc>
      </w:tr>
      <w:tr w14:paraId="4AEB5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pct"/>
            <w:tcBorders>
              <w:top w:val="single" w:color="auto" w:sz="4" w:space="0"/>
              <w:left w:val="single" w:color="auto" w:sz="4" w:space="0"/>
              <w:bottom w:val="single" w:color="auto" w:sz="4" w:space="0"/>
              <w:right w:val="single" w:color="auto" w:sz="4" w:space="0"/>
            </w:tcBorders>
            <w:vAlign w:val="center"/>
          </w:tcPr>
          <w:p w14:paraId="4B64251D">
            <w:pPr>
              <w:tabs>
                <w:tab w:val="left" w:pos="0"/>
              </w:tabs>
              <w:ind w:left="170" w:leftChars="0"/>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1087" w:type="pct"/>
            <w:tcBorders>
              <w:top w:val="single" w:color="auto" w:sz="4" w:space="0"/>
              <w:left w:val="single" w:color="auto" w:sz="4" w:space="0"/>
              <w:bottom w:val="single" w:color="auto" w:sz="4" w:space="0"/>
              <w:right w:val="single" w:color="auto" w:sz="4" w:space="0"/>
            </w:tcBorders>
            <w:vAlign w:val="top"/>
          </w:tcPr>
          <w:p w14:paraId="7CDFC1AF">
            <w:pPr>
              <w:tabs>
                <w:tab w:val="left" w:pos="0"/>
              </w:tabs>
              <w:ind w:left="170" w:leftChars="0"/>
              <w:rPr>
                <w:rFonts w:hint="eastAsia" w:ascii="仿宋_GB2312" w:hAnsi="仿宋_GB2312" w:eastAsia="仿宋_GB2312" w:cs="仿宋_GB2312"/>
                <w:b w:val="0"/>
                <w:bCs w:val="0"/>
                <w:color w:val="auto"/>
                <w:sz w:val="32"/>
                <w:szCs w:val="32"/>
                <w:highlight w:val="none"/>
                <w:shd w:val="clear" w:color="auto" w:fill="auto"/>
              </w:rPr>
            </w:pPr>
          </w:p>
        </w:tc>
        <w:tc>
          <w:tcPr>
            <w:tcW w:w="782" w:type="pct"/>
            <w:tcBorders>
              <w:top w:val="single" w:color="auto" w:sz="4" w:space="0"/>
              <w:left w:val="single" w:color="auto" w:sz="4" w:space="0"/>
              <w:bottom w:val="single" w:color="auto" w:sz="4" w:space="0"/>
              <w:right w:val="single" w:color="auto" w:sz="4" w:space="0"/>
            </w:tcBorders>
            <w:vAlign w:val="top"/>
          </w:tcPr>
          <w:p w14:paraId="6EB17E35">
            <w:pPr>
              <w:tabs>
                <w:tab w:val="left" w:pos="0"/>
              </w:tabs>
              <w:ind w:left="170" w:leftChars="0"/>
              <w:jc w:val="center"/>
              <w:rPr>
                <w:rFonts w:hint="eastAsia" w:ascii="仿宋_GB2312" w:hAnsi="仿宋_GB2312" w:eastAsia="仿宋_GB2312" w:cs="仿宋_GB2312"/>
                <w:b w:val="0"/>
                <w:bCs w:val="0"/>
                <w:color w:val="auto"/>
                <w:sz w:val="32"/>
                <w:szCs w:val="32"/>
                <w:highlight w:val="none"/>
                <w:shd w:val="clear" w:color="auto" w:fill="auto"/>
              </w:rPr>
            </w:pPr>
          </w:p>
        </w:tc>
        <w:tc>
          <w:tcPr>
            <w:tcW w:w="292" w:type="pct"/>
            <w:tcBorders>
              <w:top w:val="single" w:color="auto" w:sz="4" w:space="0"/>
              <w:left w:val="single" w:color="auto" w:sz="4" w:space="0"/>
              <w:bottom w:val="single" w:color="auto" w:sz="4" w:space="0"/>
              <w:right w:val="single" w:color="auto" w:sz="4" w:space="0"/>
            </w:tcBorders>
            <w:vAlign w:val="top"/>
          </w:tcPr>
          <w:p w14:paraId="6337D001">
            <w:pPr>
              <w:keepNext w:val="0"/>
              <w:keepLines w:val="0"/>
              <w:widowControl/>
              <w:suppressLineNumbers w:val="0"/>
              <w:jc w:val="center"/>
              <w:textAlignment w:val="top"/>
              <w:rPr>
                <w:rFonts w:hint="eastAsia" w:ascii="仿宋_GB2312" w:hAnsi="仿宋_GB2312" w:eastAsia="仿宋_GB2312" w:cs="仿宋_GB2312"/>
                <w:b w:val="0"/>
                <w:bCs w:val="0"/>
                <w:sz w:val="32"/>
                <w:szCs w:val="32"/>
                <w:lang w:val="en-US" w:eastAsia="zh-CN"/>
              </w:rPr>
            </w:pPr>
          </w:p>
        </w:tc>
        <w:tc>
          <w:tcPr>
            <w:tcW w:w="292" w:type="pct"/>
            <w:tcBorders>
              <w:top w:val="single" w:color="auto" w:sz="4" w:space="0"/>
              <w:left w:val="single" w:color="auto" w:sz="4" w:space="0"/>
              <w:bottom w:val="single" w:color="auto" w:sz="4" w:space="0"/>
              <w:right w:val="single" w:color="auto" w:sz="4" w:space="0"/>
            </w:tcBorders>
            <w:vAlign w:val="center"/>
          </w:tcPr>
          <w:p w14:paraId="7367663D">
            <w:pPr>
              <w:jc w:val="center"/>
              <w:rPr>
                <w:rFonts w:hint="eastAsia" w:ascii="仿宋_GB2312" w:hAnsi="仿宋_GB2312" w:eastAsia="仿宋_GB2312" w:cs="仿宋_GB2312"/>
                <w:b w:val="0"/>
                <w:bCs w:val="0"/>
                <w:sz w:val="32"/>
                <w:szCs w:val="32"/>
              </w:rPr>
            </w:pPr>
          </w:p>
        </w:tc>
        <w:tc>
          <w:tcPr>
            <w:tcW w:w="598" w:type="pct"/>
            <w:tcBorders>
              <w:top w:val="single" w:color="auto" w:sz="4" w:space="0"/>
              <w:left w:val="single" w:color="auto" w:sz="4" w:space="0"/>
              <w:bottom w:val="single" w:color="auto" w:sz="4" w:space="0"/>
              <w:right w:val="single" w:color="auto" w:sz="4" w:space="0"/>
            </w:tcBorders>
            <w:vAlign w:val="center"/>
          </w:tcPr>
          <w:p w14:paraId="6D4FB6C1">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759" w:type="pct"/>
            <w:tcBorders>
              <w:top w:val="single" w:color="auto" w:sz="4" w:space="0"/>
              <w:left w:val="single" w:color="auto" w:sz="4" w:space="0"/>
              <w:bottom w:val="single" w:color="auto" w:sz="4" w:space="0"/>
              <w:right w:val="single" w:color="auto" w:sz="4" w:space="0"/>
            </w:tcBorders>
            <w:vAlign w:val="center"/>
          </w:tcPr>
          <w:p w14:paraId="4DBFD724">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568" w:type="pct"/>
            <w:tcBorders>
              <w:left w:val="single" w:color="auto" w:sz="4" w:space="0"/>
              <w:right w:val="single" w:color="auto" w:sz="4" w:space="0"/>
            </w:tcBorders>
            <w:vAlign w:val="center"/>
          </w:tcPr>
          <w:p w14:paraId="10043B6B">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rPr>
            </w:pPr>
          </w:p>
        </w:tc>
      </w:tr>
      <w:tr w14:paraId="52AC0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17" w:type="pct"/>
            <w:tcBorders>
              <w:top w:val="single" w:color="auto" w:sz="4" w:space="0"/>
              <w:left w:val="single" w:color="auto" w:sz="4" w:space="0"/>
              <w:bottom w:val="single" w:color="auto" w:sz="4" w:space="0"/>
              <w:right w:val="single" w:color="auto" w:sz="4" w:space="0"/>
            </w:tcBorders>
            <w:vAlign w:val="center"/>
          </w:tcPr>
          <w:p w14:paraId="75EBBEC2">
            <w:pPr>
              <w:pStyle w:val="8"/>
              <w:jc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1087" w:type="pct"/>
            <w:tcBorders>
              <w:top w:val="single" w:color="auto" w:sz="4" w:space="0"/>
              <w:left w:val="single" w:color="auto" w:sz="4" w:space="0"/>
              <w:bottom w:val="single" w:color="auto" w:sz="4" w:space="0"/>
              <w:right w:val="single" w:color="auto" w:sz="4" w:space="0"/>
            </w:tcBorders>
            <w:vAlign w:val="center"/>
          </w:tcPr>
          <w:p w14:paraId="63CC0348">
            <w:pPr>
              <w:pStyle w:val="8"/>
              <w:jc w:val="both"/>
              <w:rPr>
                <w:rFonts w:hint="eastAsia" w:ascii="仿宋_GB2312" w:hAnsi="仿宋_GB2312" w:eastAsia="仿宋_GB2312" w:cs="仿宋_GB2312"/>
                <w:b w:val="0"/>
                <w:bCs w:val="0"/>
                <w:color w:val="auto"/>
                <w:sz w:val="32"/>
                <w:szCs w:val="32"/>
                <w:highlight w:val="none"/>
                <w:shd w:val="clear" w:color="auto" w:fill="auto"/>
                <w:lang w:val="en-US"/>
              </w:rPr>
            </w:pPr>
          </w:p>
        </w:tc>
        <w:tc>
          <w:tcPr>
            <w:tcW w:w="782" w:type="pct"/>
            <w:tcBorders>
              <w:top w:val="single" w:color="auto" w:sz="4" w:space="0"/>
              <w:left w:val="single" w:color="auto" w:sz="4" w:space="0"/>
              <w:bottom w:val="single" w:color="auto" w:sz="4" w:space="0"/>
              <w:right w:val="single" w:color="auto" w:sz="4" w:space="0"/>
            </w:tcBorders>
            <w:vAlign w:val="top"/>
          </w:tcPr>
          <w:p w14:paraId="6643DE32">
            <w:pPr>
              <w:keepNext w:val="0"/>
              <w:keepLines w:val="0"/>
              <w:widowControl/>
              <w:suppressLineNumbers w:val="0"/>
              <w:jc w:val="both"/>
              <w:textAlignment w:val="top"/>
              <w:rPr>
                <w:rFonts w:hint="eastAsia" w:ascii="仿宋_GB2312" w:hAnsi="仿宋_GB2312" w:eastAsia="仿宋_GB2312" w:cs="仿宋_GB2312"/>
                <w:b w:val="0"/>
                <w:bCs w:val="0"/>
                <w:color w:val="auto"/>
                <w:sz w:val="32"/>
                <w:szCs w:val="32"/>
                <w:highlight w:val="none"/>
                <w:u w:color="000000"/>
                <w:shd w:val="clear" w:color="auto" w:fill="auto"/>
                <w:lang w:val="en-US" w:eastAsia="zh-CN" w:bidi="ar-SA"/>
              </w:rPr>
            </w:pPr>
          </w:p>
        </w:tc>
        <w:tc>
          <w:tcPr>
            <w:tcW w:w="292" w:type="pct"/>
            <w:tcBorders>
              <w:top w:val="single" w:color="auto" w:sz="4" w:space="0"/>
              <w:left w:val="single" w:color="auto" w:sz="4" w:space="0"/>
              <w:bottom w:val="single" w:color="auto" w:sz="4" w:space="0"/>
              <w:right w:val="single" w:color="auto" w:sz="4" w:space="0"/>
            </w:tcBorders>
            <w:vAlign w:val="center"/>
          </w:tcPr>
          <w:p w14:paraId="3CEB3FE1">
            <w:pPr>
              <w:pStyle w:val="8"/>
              <w:jc w:val="center"/>
              <w:rPr>
                <w:rFonts w:hint="eastAsia" w:ascii="仿宋_GB2312" w:hAnsi="仿宋_GB2312" w:eastAsia="仿宋_GB2312" w:cs="仿宋_GB2312"/>
                <w:b w:val="0"/>
                <w:bCs w:val="0"/>
                <w:sz w:val="32"/>
                <w:szCs w:val="32"/>
                <w:lang w:val="en-US" w:eastAsia="zh-CN"/>
              </w:rPr>
            </w:pPr>
          </w:p>
        </w:tc>
        <w:tc>
          <w:tcPr>
            <w:tcW w:w="292" w:type="pct"/>
            <w:tcBorders>
              <w:top w:val="single" w:color="auto" w:sz="4" w:space="0"/>
              <w:left w:val="single" w:color="auto" w:sz="4" w:space="0"/>
              <w:bottom w:val="single" w:color="auto" w:sz="4" w:space="0"/>
              <w:right w:val="single" w:color="auto" w:sz="4" w:space="0"/>
            </w:tcBorders>
            <w:vAlign w:val="center"/>
          </w:tcPr>
          <w:p w14:paraId="4A479F26">
            <w:pPr>
              <w:pStyle w:val="8"/>
              <w:jc w:val="center"/>
              <w:rPr>
                <w:rFonts w:hint="eastAsia" w:ascii="仿宋_GB2312" w:hAnsi="仿宋_GB2312" w:eastAsia="仿宋_GB2312" w:cs="仿宋_GB2312"/>
                <w:b w:val="0"/>
                <w:bCs w:val="0"/>
                <w:sz w:val="32"/>
                <w:szCs w:val="32"/>
                <w:lang w:val="en-US" w:eastAsia="zh-CN"/>
              </w:rPr>
            </w:pPr>
          </w:p>
        </w:tc>
        <w:tc>
          <w:tcPr>
            <w:tcW w:w="598" w:type="pct"/>
            <w:tcBorders>
              <w:top w:val="single" w:color="auto" w:sz="4" w:space="0"/>
              <w:left w:val="single" w:color="auto" w:sz="4" w:space="0"/>
              <w:bottom w:val="single" w:color="auto" w:sz="4" w:space="0"/>
              <w:right w:val="single" w:color="auto" w:sz="4" w:space="0"/>
            </w:tcBorders>
            <w:vAlign w:val="center"/>
          </w:tcPr>
          <w:p w14:paraId="1C439946">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759" w:type="pct"/>
            <w:tcBorders>
              <w:top w:val="single" w:color="auto" w:sz="4" w:space="0"/>
              <w:left w:val="single" w:color="auto" w:sz="4" w:space="0"/>
              <w:bottom w:val="single" w:color="auto" w:sz="4" w:space="0"/>
              <w:right w:val="single" w:color="auto" w:sz="4" w:space="0"/>
            </w:tcBorders>
            <w:vAlign w:val="center"/>
          </w:tcPr>
          <w:p w14:paraId="74E3298C">
            <w:pPr>
              <w:keepNext w:val="0"/>
              <w:keepLines w:val="0"/>
              <w:widowControl/>
              <w:suppressLineNumbers w:val="0"/>
              <w:jc w:val="center"/>
              <w:textAlignment w:val="center"/>
              <w:rPr>
                <w:rFonts w:hint="eastAsia" w:ascii="仿宋_GB2312" w:hAnsi="仿宋_GB2312" w:eastAsia="仿宋_GB2312" w:cs="仿宋_GB2312"/>
                <w:b w:val="0"/>
                <w:bCs w:val="0"/>
                <w:color w:val="auto"/>
                <w:sz w:val="32"/>
                <w:szCs w:val="32"/>
                <w:highlight w:val="none"/>
                <w:shd w:val="clear" w:color="auto" w:fill="auto"/>
                <w:lang w:val="en-US" w:eastAsia="zh-CN"/>
              </w:rPr>
            </w:pPr>
          </w:p>
        </w:tc>
        <w:tc>
          <w:tcPr>
            <w:tcW w:w="568" w:type="pct"/>
            <w:tcBorders>
              <w:left w:val="single" w:color="auto" w:sz="4" w:space="0"/>
              <w:right w:val="single" w:color="auto" w:sz="4" w:space="0"/>
            </w:tcBorders>
            <w:vAlign w:val="center"/>
          </w:tcPr>
          <w:p w14:paraId="715F0D21">
            <w:pPr>
              <w:adjustRightInd w:val="0"/>
              <w:snapToGrid w:val="0"/>
              <w:spacing w:line="360" w:lineRule="auto"/>
              <w:jc w:val="center"/>
              <w:rPr>
                <w:rFonts w:hint="eastAsia" w:ascii="仿宋_GB2312" w:hAnsi="仿宋_GB2312" w:eastAsia="仿宋_GB2312" w:cs="仿宋_GB2312"/>
                <w:b w:val="0"/>
                <w:bCs w:val="0"/>
                <w:color w:val="auto"/>
                <w:sz w:val="32"/>
                <w:szCs w:val="32"/>
                <w:highlight w:val="none"/>
                <w:shd w:val="clear" w:color="auto" w:fill="auto"/>
                <w:lang w:val="en-US"/>
              </w:rPr>
            </w:pPr>
          </w:p>
        </w:tc>
      </w:tr>
      <w:tr w14:paraId="58F87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EB6370A">
            <w:pPr>
              <w:adjustRightInd w:val="0"/>
              <w:snapToGrid w:val="0"/>
              <w:spacing w:line="360" w:lineRule="auto"/>
              <w:jc w:val="both"/>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合计金额： （大写：）</w:t>
            </w:r>
          </w:p>
        </w:tc>
      </w:tr>
    </w:tbl>
    <w:p w14:paraId="0D99F7DE">
      <w:pPr>
        <w:pStyle w:val="22"/>
        <w:adjustRightInd w:val="0"/>
        <w:snapToGrid w:val="0"/>
        <w:spacing w:line="360" w:lineRule="auto"/>
        <w:ind w:firstLine="482"/>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二、合同总价</w:t>
      </w:r>
    </w:p>
    <w:p w14:paraId="21BBDA62">
      <w:pPr>
        <w:pStyle w:val="11"/>
        <w:adjustRightInd w:val="0"/>
        <w:snapToGrid w:val="0"/>
        <w:spacing w:line="360" w:lineRule="auto"/>
        <w:ind w:firstLineChars="175"/>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合同总价为人民币大写：</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32"/>
          <w:szCs w:val="32"/>
          <w:highlight w:val="none"/>
          <w:shd w:val="clear" w:color="auto" w:fill="auto"/>
        </w:rPr>
        <w:t>，即RMB￥</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highlight w:val="none"/>
          <w:shd w:val="clear" w:color="auto" w:fill="auto"/>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1EB9F069">
      <w:pPr>
        <w:pStyle w:val="22"/>
        <w:adjustRightInd w:val="0"/>
        <w:snapToGrid w:val="0"/>
        <w:spacing w:line="360" w:lineRule="auto"/>
        <w:ind w:firstLine="482"/>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三、质量要求</w:t>
      </w:r>
    </w:p>
    <w:p w14:paraId="6B452A8D">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（一）乙方须提供全新的货物（含零部件、配件等），表面无划伤、无碰撞痕迹，且权属清楚，不得侵害他人的知识产权。</w:t>
      </w:r>
    </w:p>
    <w:p w14:paraId="722E8C6D">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（二）货物必须符合或优于国家（行业）标准，以及本项目磋商文件</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响应文件</w:t>
      </w:r>
      <w:r>
        <w:rPr>
          <w:rFonts w:hint="eastAsia" w:ascii="仿宋_GB2312" w:hAnsi="仿宋_GB2312" w:eastAsia="仿宋_GB2312" w:cs="仿宋_GB2312"/>
          <w:b w:val="0"/>
          <w:bCs w:val="0"/>
          <w:color w:val="auto"/>
          <w:sz w:val="32"/>
          <w:szCs w:val="32"/>
          <w:highlight w:val="none"/>
          <w:shd w:val="clear" w:color="auto" w:fill="auto"/>
        </w:rPr>
        <w:t>的质量要求和技术指标与出厂标准。</w:t>
      </w:r>
    </w:p>
    <w:p w14:paraId="266B0A9E">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（三）货物制造质量出现问题，乙方应负责三包（包修、包换、包退），费用由乙方负担，甲方有权到乙方生产场地检查货物质量和生产进度。</w:t>
      </w:r>
    </w:p>
    <w:p w14:paraId="0FB5F7C5">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（四）货到现场后由于甲方保管不当造成的质量问题，乙方亦应负责修理，但费用由甲方负担。</w:t>
      </w:r>
    </w:p>
    <w:p w14:paraId="4E9D4972">
      <w:pPr>
        <w:pStyle w:val="22"/>
        <w:adjustRightInd w:val="0"/>
        <w:snapToGrid w:val="0"/>
        <w:spacing w:line="360" w:lineRule="auto"/>
        <w:ind w:firstLine="482"/>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四、交货及验收</w:t>
      </w:r>
    </w:p>
    <w:p w14:paraId="2543ABA8">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rPr>
        <w:t>（一）乙方</w:t>
      </w:r>
      <w:r>
        <w:rPr>
          <w:rFonts w:hint="eastAsia" w:ascii="仿宋_GB2312" w:hAnsi="仿宋_GB2312" w:eastAsia="仿宋_GB2312" w:cs="仿宋_GB2312"/>
          <w:b w:val="0"/>
          <w:bCs w:val="0"/>
          <w:color w:val="auto"/>
          <w:sz w:val="32"/>
          <w:szCs w:val="32"/>
          <w:highlight w:val="none"/>
          <w:shd w:val="clear" w:color="auto" w:fill="auto"/>
          <w:lang w:val="en-US" w:eastAsia="zh-CN"/>
        </w:rPr>
        <w:t>安装完成</w:t>
      </w:r>
      <w:r>
        <w:rPr>
          <w:rFonts w:hint="eastAsia" w:ascii="仿宋_GB2312" w:hAnsi="仿宋_GB2312" w:eastAsia="仿宋_GB2312" w:cs="仿宋_GB2312"/>
          <w:b w:val="0"/>
          <w:bCs w:val="0"/>
          <w:color w:val="auto"/>
          <w:sz w:val="32"/>
          <w:szCs w:val="32"/>
          <w:highlight w:val="none"/>
          <w:shd w:val="clear" w:color="auto" w:fill="auto"/>
        </w:rPr>
        <w:t>期限为合同签订生效后的</w:t>
      </w:r>
      <w:r>
        <w:rPr>
          <w:rFonts w:hint="eastAsia" w:ascii="仿宋_GB2312" w:hAnsi="仿宋_GB2312" w:eastAsia="仿宋_GB2312" w:cs="仿宋_GB2312"/>
          <w:b w:val="0"/>
          <w:bCs w:val="0"/>
          <w:color w:val="auto"/>
          <w:sz w:val="32"/>
          <w:szCs w:val="32"/>
          <w:highlight w:val="none"/>
          <w:shd w:val="clear" w:color="auto" w:fill="auto"/>
          <w:lang w:val="en-US" w:eastAsia="zh-CN"/>
        </w:rPr>
        <w:t>30</w:t>
      </w:r>
      <w:r>
        <w:rPr>
          <w:rFonts w:hint="eastAsia" w:ascii="仿宋_GB2312" w:hAnsi="仿宋_GB2312" w:eastAsia="仿宋_GB2312" w:cs="仿宋_GB2312"/>
          <w:b w:val="0"/>
          <w:bCs w:val="0"/>
          <w:color w:val="auto"/>
          <w:sz w:val="32"/>
          <w:szCs w:val="32"/>
          <w:highlight w:val="none"/>
          <w:shd w:val="clear" w:color="auto" w:fill="auto"/>
        </w:rPr>
        <w:t>日内</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场地具备安装条件的前提下</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highlight w:val="none"/>
          <w:shd w:val="clear" w:color="auto" w:fill="auto"/>
          <w:lang w:val="en-US" w:eastAsia="zh-CN"/>
        </w:rPr>
        <w:t>完成所有项目的安装及改造工程，</w:t>
      </w:r>
    </w:p>
    <w:p w14:paraId="50735AB5">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（二）验收由甲方组织，乙方配合进行：</w:t>
      </w:r>
    </w:p>
    <w:p w14:paraId="1B1C6803">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1.货物在乙方通知安装调试完毕后</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5</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日</w:t>
      </w:r>
      <w:r>
        <w:rPr>
          <w:rFonts w:hint="eastAsia" w:ascii="仿宋_GB2312" w:hAnsi="仿宋_GB2312" w:eastAsia="仿宋_GB2312" w:cs="仿宋_GB2312"/>
          <w:b w:val="0"/>
          <w:bCs w:val="0"/>
          <w:color w:val="auto"/>
          <w:sz w:val="32"/>
          <w:szCs w:val="32"/>
          <w:highlight w:val="none"/>
          <w:shd w:val="clear" w:color="auto" w:fill="auto"/>
          <w:lang w:val="en-US" w:eastAsia="zh-CN"/>
        </w:rPr>
        <w:t>内</w:t>
      </w:r>
      <w:r>
        <w:rPr>
          <w:rFonts w:hint="eastAsia" w:ascii="仿宋_GB2312" w:hAnsi="仿宋_GB2312" w:eastAsia="仿宋_GB2312" w:cs="仿宋_GB2312"/>
          <w:b w:val="0"/>
          <w:bCs w:val="0"/>
          <w:color w:val="auto"/>
          <w:sz w:val="32"/>
          <w:szCs w:val="32"/>
          <w:highlight w:val="none"/>
          <w:shd w:val="clear" w:color="auto" w:fill="auto"/>
        </w:rPr>
        <w:t>验收；</w:t>
      </w:r>
    </w:p>
    <w:p w14:paraId="6487DB61">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rPr>
        <w:t>2.验收标准：按国家有关规定的质量要求和技术指标标准进行验收</w:t>
      </w:r>
      <w:r>
        <w:rPr>
          <w:rFonts w:hint="eastAsia" w:ascii="仿宋_GB2312" w:hAnsi="仿宋_GB2312" w:eastAsia="仿宋_GB2312" w:cs="仿宋_GB2312"/>
          <w:b w:val="0"/>
          <w:bCs w:val="0"/>
          <w:color w:val="auto"/>
          <w:sz w:val="32"/>
          <w:szCs w:val="32"/>
          <w:highlight w:val="none"/>
          <w:shd w:val="clear" w:color="auto" w:fill="auto"/>
          <w:lang w:val="en-US" w:eastAsia="zh-CN"/>
        </w:rPr>
        <w:t>.</w:t>
      </w:r>
    </w:p>
    <w:p w14:paraId="3CF02450">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lang w:val="en-US" w:eastAsia="zh-CN"/>
        </w:rPr>
        <w:t>3</w:t>
      </w:r>
      <w:r>
        <w:rPr>
          <w:rFonts w:hint="eastAsia" w:ascii="仿宋_GB2312" w:hAnsi="仿宋_GB2312" w:eastAsia="仿宋_GB2312" w:cs="仿宋_GB2312"/>
          <w:b w:val="0"/>
          <w:bCs w:val="0"/>
          <w:color w:val="auto"/>
          <w:sz w:val="32"/>
          <w:szCs w:val="32"/>
          <w:highlight w:val="none"/>
          <w:shd w:val="clear" w:color="auto" w:fill="auto"/>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9189C90">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4.如质量验收合格，双方签署质量验收报告。</w:t>
      </w:r>
    </w:p>
    <w:p w14:paraId="7B915D2B">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（三）货物安装完成后</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5</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日内，甲方无故不进行验收工作</w:t>
      </w:r>
      <w:r>
        <w:rPr>
          <w:rFonts w:hint="eastAsia" w:ascii="仿宋_GB2312" w:hAnsi="仿宋_GB2312" w:eastAsia="仿宋_GB2312" w:cs="仿宋_GB2312"/>
          <w:b w:val="0"/>
          <w:bCs w:val="0"/>
          <w:color w:val="auto"/>
          <w:sz w:val="32"/>
          <w:szCs w:val="32"/>
          <w:highlight w:val="none"/>
          <w:shd w:val="clear" w:color="auto" w:fill="auto"/>
          <w:lang w:eastAsia="zh-CN"/>
        </w:rPr>
        <w:t>的</w:t>
      </w:r>
      <w:r>
        <w:rPr>
          <w:rFonts w:hint="eastAsia" w:ascii="仿宋_GB2312" w:hAnsi="仿宋_GB2312" w:eastAsia="仿宋_GB2312" w:cs="仿宋_GB2312"/>
          <w:b w:val="0"/>
          <w:bCs w:val="0"/>
          <w:color w:val="auto"/>
          <w:sz w:val="32"/>
          <w:szCs w:val="32"/>
          <w:highlight w:val="none"/>
          <w:shd w:val="clear" w:color="auto" w:fill="auto"/>
        </w:rPr>
        <w:t>，视同已安装调试完成并验收合格。</w:t>
      </w:r>
    </w:p>
    <w:p w14:paraId="2656CDDC">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（四）乙方应将所提供货物的装箱清单、配件、随机工具、用户使用手册、原厂保修卡等资料交付给甲方；乙方不能完整交付货物及本款规定的单证和工具的，必须负责补齐，否则视为未按合同约定交货。</w:t>
      </w:r>
    </w:p>
    <w:p w14:paraId="05341DE0">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highlight w:val="none"/>
          <w:shd w:val="clear" w:color="auto" w:fill="auto"/>
          <w:lang w:val="en-US" w:eastAsia="zh-CN"/>
        </w:rPr>
        <w:t>五</w:t>
      </w:r>
      <w:r>
        <w:rPr>
          <w:rFonts w:hint="eastAsia" w:ascii="仿宋_GB2312" w:hAnsi="仿宋_GB2312" w:eastAsia="仿宋_GB2312" w:cs="仿宋_GB2312"/>
          <w:b w:val="0"/>
          <w:bCs w:val="0"/>
          <w:color w:val="auto"/>
          <w:sz w:val="32"/>
          <w:szCs w:val="32"/>
          <w:highlight w:val="none"/>
          <w:shd w:val="clear" w:color="auto" w:fill="auto"/>
        </w:rPr>
        <w:t>）其他未尽事宜应严格按照《财政部关于进一步加强政府采购需求和履约验收管理的指导意见》(财库〔2016〕205号)的要求进行。</w:t>
      </w:r>
    </w:p>
    <w:p w14:paraId="0D129471">
      <w:pPr>
        <w:pStyle w:val="22"/>
        <w:adjustRightInd w:val="0"/>
        <w:snapToGrid w:val="0"/>
        <w:spacing w:line="360" w:lineRule="auto"/>
        <w:ind w:firstLine="48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sz w:val="32"/>
          <w:szCs w:val="32"/>
          <w:highlight w:val="none"/>
          <w:shd w:val="clear" w:color="auto" w:fill="auto"/>
        </w:rPr>
        <w:t>五、付款方式</w:t>
      </w:r>
    </w:p>
    <w:p w14:paraId="21635036">
      <w:pPr>
        <w:spacing w:line="360" w:lineRule="auto"/>
        <w:ind w:firstLine="640" w:firstLineChars="200"/>
        <w:jc w:val="left"/>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sz w:val="32"/>
          <w:szCs w:val="32"/>
        </w:rPr>
        <w:t>付款方式：</w:t>
      </w:r>
      <w:r>
        <w:rPr>
          <w:rFonts w:hint="eastAsia" w:ascii="仿宋_GB2312" w:hAnsi="仿宋_GB2312" w:eastAsia="仿宋_GB2312" w:cs="仿宋_GB2312"/>
          <w:b w:val="0"/>
          <w:bCs w:val="0"/>
          <w:color w:val="auto"/>
          <w:kern w:val="0"/>
          <w:sz w:val="32"/>
          <w:szCs w:val="32"/>
          <w:lang w:val="en-US" w:eastAsia="zh-CN" w:bidi="ar"/>
        </w:rPr>
        <w:t>签订合同后5个工作日内支付50%货款，完成交货、设备安装调试并通过采购人、验收小组验收合格后15个工作日内支付合同金额47%的款项，剩余3%为质保金在验收满一年后的10个工作日内无息支付。</w:t>
      </w:r>
    </w:p>
    <w:p w14:paraId="212613FA">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）成交供应商应当在收款前向采购人提供与本项目金额等额的正规增值税发票</w:t>
      </w:r>
      <w:r>
        <w:rPr>
          <w:rFonts w:hint="eastAsia" w:ascii="仿宋_GB2312" w:hAnsi="仿宋_GB2312" w:eastAsia="仿宋_GB2312" w:cs="仿宋_GB2312"/>
          <w:b w:val="0"/>
          <w:bCs w:val="0"/>
          <w:color w:val="auto"/>
          <w:sz w:val="32"/>
          <w:szCs w:val="32"/>
          <w:highlight w:val="none"/>
          <w:shd w:val="clear" w:color="auto" w:fill="auto"/>
          <w:lang w:val="en-US" w:eastAsia="zh-CN"/>
        </w:rPr>
        <w:t>。</w:t>
      </w:r>
    </w:p>
    <w:p w14:paraId="79052B32">
      <w:pPr>
        <w:pStyle w:val="22"/>
        <w:adjustRightInd w:val="0"/>
        <w:snapToGrid w:val="0"/>
        <w:spacing w:line="360" w:lineRule="auto"/>
        <w:ind w:firstLine="482"/>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rPr>
        <w:t>六、售后服务</w:t>
      </w:r>
      <w:r>
        <w:rPr>
          <w:rFonts w:hint="eastAsia" w:ascii="仿宋_GB2312" w:hAnsi="仿宋_GB2312" w:eastAsia="仿宋_GB2312" w:cs="仿宋_GB2312"/>
          <w:b w:val="0"/>
          <w:bCs w:val="0"/>
          <w:color w:val="auto"/>
          <w:sz w:val="32"/>
          <w:szCs w:val="32"/>
          <w:highlight w:val="none"/>
          <w:shd w:val="clear" w:color="auto" w:fill="auto"/>
          <w:lang w:val="en-US" w:eastAsia="zh-CN"/>
        </w:rPr>
        <w:t>及其他</w:t>
      </w:r>
    </w:p>
    <w:p w14:paraId="50A183B9">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（一）质保期为验收合格后</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3</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年，质保期内出现质量问题，</w:t>
      </w:r>
      <w:r>
        <w:rPr>
          <w:rFonts w:hint="eastAsia" w:ascii="仿宋_GB2312" w:hAnsi="仿宋_GB2312" w:eastAsia="仿宋_GB2312" w:cs="仿宋_GB2312"/>
          <w:b w:val="0"/>
          <w:bCs w:val="0"/>
          <w:color w:val="auto"/>
          <w:sz w:val="32"/>
          <w:szCs w:val="32"/>
          <w:highlight w:val="none"/>
          <w:shd w:val="clear" w:color="auto" w:fill="auto"/>
          <w:lang w:val="en-US" w:eastAsia="zh-CN"/>
        </w:rPr>
        <w:t>乙方先通过电话、微信等方式指导甲方人员进行简单的调试出来，如还是未能解决，</w:t>
      </w:r>
      <w:r>
        <w:rPr>
          <w:rFonts w:hint="eastAsia" w:ascii="仿宋_GB2312" w:hAnsi="仿宋_GB2312" w:eastAsia="仿宋_GB2312" w:cs="仿宋_GB2312"/>
          <w:b w:val="0"/>
          <w:bCs w:val="0"/>
          <w:color w:val="auto"/>
          <w:sz w:val="32"/>
          <w:szCs w:val="32"/>
          <w:highlight w:val="none"/>
          <w:shd w:val="clear" w:color="auto" w:fill="auto"/>
        </w:rPr>
        <w:t>乙方在接到通知后</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24</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小时内响应到场，</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72</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小时内完成维修或更换，并承担修理调换的费用；货到现场后由于甲方保管不当造成的问题，乙方亦应负责修复，但费用由甲方负担。</w:t>
      </w:r>
    </w:p>
    <w:p w14:paraId="05799BE7">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（二）乙方须指派专人负责与甲方联系售后服务事宜。</w:t>
      </w:r>
    </w:p>
    <w:p w14:paraId="7BABEC73">
      <w:pPr>
        <w:pStyle w:val="3"/>
        <w:ind w:firstLine="640" w:firstLineChars="200"/>
        <w:rPr>
          <w:rFonts w:hint="eastAsia" w:ascii="仿宋_GB2312" w:hAnsi="仿宋_GB2312" w:eastAsia="仿宋_GB2312" w:cs="仿宋_GB2312"/>
          <w:b w:val="0"/>
          <w:bCs w:val="0"/>
          <w:sz w:val="32"/>
          <w:szCs w:val="32"/>
          <w:u w:val="single" w:color="FFFFFF"/>
        </w:rPr>
      </w:pPr>
      <w:r>
        <w:rPr>
          <w:rFonts w:hint="eastAsia" w:ascii="仿宋_GB2312" w:hAnsi="仿宋_GB2312" w:eastAsia="仿宋_GB2312" w:cs="仿宋_GB2312"/>
          <w:b w:val="0"/>
          <w:bCs w:val="0"/>
          <w:color w:val="auto"/>
          <w:sz w:val="32"/>
          <w:szCs w:val="32"/>
          <w:highlight w:val="none"/>
          <w:shd w:val="clear" w:color="auto" w:fill="auto"/>
          <w:lang w:val="en-US" w:eastAsia="zh-CN"/>
        </w:rPr>
        <w:t>（三）</w:t>
      </w:r>
      <w:r>
        <w:rPr>
          <w:rFonts w:hint="eastAsia" w:ascii="仿宋_GB2312" w:hAnsi="仿宋_GB2312" w:eastAsia="仿宋_GB2312" w:cs="仿宋_GB2312"/>
          <w:b w:val="0"/>
          <w:bCs w:val="0"/>
          <w:sz w:val="32"/>
          <w:szCs w:val="32"/>
          <w:u w:val="single" w:color="FFFFFF"/>
        </w:rPr>
        <w:t>所有设备都是经过检验的，在验收后三年内发生质量问题，免费维修（易损件除外）。易损件包括所有电器元件、接近开关、电动推杆、轴承、畚斗</w:t>
      </w:r>
      <w:r>
        <w:rPr>
          <w:rFonts w:hint="eastAsia" w:ascii="仿宋_GB2312" w:hAnsi="仿宋_GB2312" w:eastAsia="仿宋_GB2312" w:cs="仿宋_GB2312"/>
          <w:b w:val="0"/>
          <w:bCs w:val="0"/>
          <w:sz w:val="32"/>
          <w:szCs w:val="32"/>
          <w:u w:val="single" w:color="FFFFFF"/>
          <w:lang w:val="en-US" w:eastAsia="zh-CN"/>
        </w:rPr>
        <w:t>等</w:t>
      </w:r>
      <w:r>
        <w:rPr>
          <w:rFonts w:hint="eastAsia" w:ascii="仿宋_GB2312" w:hAnsi="仿宋_GB2312" w:eastAsia="仿宋_GB2312" w:cs="仿宋_GB2312"/>
          <w:b w:val="0"/>
          <w:bCs w:val="0"/>
          <w:sz w:val="32"/>
          <w:szCs w:val="32"/>
          <w:u w:val="single" w:color="FFFFFF"/>
        </w:rPr>
        <w:t>。电机、</w:t>
      </w:r>
      <w:r>
        <w:rPr>
          <w:rFonts w:hint="eastAsia" w:ascii="仿宋_GB2312" w:hAnsi="仿宋_GB2312" w:eastAsia="仿宋_GB2312" w:cs="仿宋_GB2312"/>
          <w:b w:val="0"/>
          <w:bCs w:val="0"/>
          <w:sz w:val="32"/>
          <w:szCs w:val="32"/>
          <w:u w:val="single" w:color="FFFFFF"/>
          <w:lang w:val="en-US" w:eastAsia="zh-CN"/>
        </w:rPr>
        <w:t>轴承</w:t>
      </w:r>
      <w:r>
        <w:rPr>
          <w:rFonts w:hint="eastAsia" w:ascii="仿宋_GB2312" w:hAnsi="仿宋_GB2312" w:eastAsia="仿宋_GB2312" w:cs="仿宋_GB2312"/>
          <w:b w:val="0"/>
          <w:bCs w:val="0"/>
          <w:sz w:val="32"/>
          <w:szCs w:val="32"/>
          <w:u w:val="single" w:color="FFFFFF"/>
        </w:rPr>
        <w:t>如因操作保养不当等原因，不在保修范围内。电缆线因老鼠原因导致无法使用，乙方自行负责。</w:t>
      </w:r>
    </w:p>
    <w:p w14:paraId="7BA4722B">
      <w:pPr>
        <w:pStyle w:val="25"/>
        <w:spacing w:line="360" w:lineRule="auto"/>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（四）乙方需对甲方操作人员进行设备操作培训，使操作人员对设备有全面了解，熟练掌握设备的使用方法以及一般维护保养知识。</w:t>
      </w:r>
    </w:p>
    <w:p w14:paraId="2051ECFE">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kern w:val="0"/>
          <w:sz w:val="32"/>
          <w:szCs w:val="32"/>
          <w:lang w:val="en-US" w:eastAsia="zh-CN" w:bidi="ar"/>
        </w:rPr>
        <w:t>（五）乙方要对操作进行设备的连接、调试等培训，使甲方操作人员能解决使用中出现的一般设备故障。</w:t>
      </w:r>
    </w:p>
    <w:p w14:paraId="3F725F60">
      <w:pPr>
        <w:pStyle w:val="22"/>
        <w:adjustRightInd w:val="0"/>
        <w:snapToGrid w:val="0"/>
        <w:spacing w:line="360" w:lineRule="auto"/>
        <w:ind w:firstLine="482"/>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七、违约责任</w:t>
      </w:r>
    </w:p>
    <w:p w14:paraId="77DBD1C2">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（一）甲方</w:t>
      </w:r>
      <w:r>
        <w:rPr>
          <w:rFonts w:hint="eastAsia" w:ascii="仿宋_GB2312" w:hAnsi="仿宋_GB2312" w:eastAsia="仿宋_GB2312" w:cs="仿宋_GB2312"/>
          <w:b w:val="0"/>
          <w:bCs w:val="0"/>
          <w:color w:val="auto"/>
          <w:sz w:val="32"/>
          <w:szCs w:val="32"/>
          <w:highlight w:val="none"/>
          <w:shd w:val="clear" w:color="auto" w:fill="auto"/>
          <w:lang w:val="en-US" w:eastAsia="zh-CN"/>
        </w:rPr>
        <w:t>义务及</w:t>
      </w:r>
      <w:r>
        <w:rPr>
          <w:rFonts w:hint="eastAsia" w:ascii="仿宋_GB2312" w:hAnsi="仿宋_GB2312" w:eastAsia="仿宋_GB2312" w:cs="仿宋_GB2312"/>
          <w:b w:val="0"/>
          <w:bCs w:val="0"/>
          <w:color w:val="auto"/>
          <w:sz w:val="32"/>
          <w:szCs w:val="32"/>
          <w:highlight w:val="none"/>
          <w:shd w:val="clear" w:color="auto" w:fill="auto"/>
        </w:rPr>
        <w:t>责任</w:t>
      </w:r>
    </w:p>
    <w:p w14:paraId="17BFFF1C">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1.甲方无正当理由拒收货物的，甲方应偿付合同总价百分之</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十</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的违约金；</w:t>
      </w:r>
    </w:p>
    <w:p w14:paraId="43304186">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2.甲方逾期支付货款的，除应及时付足货款外，应向乙方偿付欠款总额万分之</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十</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 xml:space="preserve"> /天的违约金；逾期付款超过</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30</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天的，乙方有权终止合同；</w:t>
      </w:r>
    </w:p>
    <w:p w14:paraId="29649B99">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3.甲方偿付的违约金不足以弥补乙方损失的，还应按乙方损失尚未弥补的部分，支付赔偿金给乙方。</w:t>
      </w:r>
    </w:p>
    <w:p w14:paraId="235C1220">
      <w:pPr>
        <w:pStyle w:val="3"/>
        <w:ind w:left="238" w:leftChars="70" w:firstLine="480" w:firstLineChars="150"/>
        <w:rPr>
          <w:rFonts w:hint="eastAsia" w:ascii="仿宋_GB2312" w:hAnsi="仿宋_GB2312" w:eastAsia="仿宋_GB2312" w:cs="仿宋_GB2312"/>
          <w:b w:val="0"/>
          <w:bCs w:val="0"/>
          <w:sz w:val="32"/>
          <w:szCs w:val="32"/>
          <w:u w:val="single" w:color="FFFFFF"/>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4.</w:t>
      </w:r>
      <w:r>
        <w:rPr>
          <w:rFonts w:hint="eastAsia" w:ascii="仿宋_GB2312" w:hAnsi="仿宋_GB2312" w:eastAsia="仿宋_GB2312" w:cs="仿宋_GB2312"/>
          <w:b w:val="0"/>
          <w:bCs w:val="0"/>
          <w:sz w:val="32"/>
          <w:szCs w:val="32"/>
          <w:u w:val="single" w:color="FFFFFF"/>
          <w:lang w:val="en-US" w:eastAsia="zh-CN"/>
        </w:rPr>
        <w:t>乙方发货前，甲方需将设备基础和周边场地全部硬化，提供一个干净的安装场地。施工现场必须具备安装条件乙方才可发货，否则由此引起的工期延误、安装费用超预算等问题，责任由甲方承担。</w:t>
      </w:r>
    </w:p>
    <w:p w14:paraId="78301816">
      <w:pPr>
        <w:pStyle w:val="3"/>
        <w:ind w:left="238" w:leftChars="70" w:firstLine="480" w:firstLineChars="150"/>
        <w:rPr>
          <w:rFonts w:hint="eastAsia" w:ascii="仿宋_GB2312" w:hAnsi="仿宋_GB2312" w:eastAsia="仿宋_GB2312" w:cs="仿宋_GB2312"/>
          <w:b w:val="0"/>
          <w:bCs w:val="0"/>
          <w:sz w:val="32"/>
          <w:szCs w:val="32"/>
          <w:u w:val="single" w:color="FFFFFF"/>
          <w:lang w:val="en-US" w:eastAsia="zh-CN"/>
        </w:rPr>
      </w:pPr>
      <w:r>
        <w:rPr>
          <w:rFonts w:hint="eastAsia" w:ascii="仿宋_GB2312" w:hAnsi="仿宋_GB2312" w:eastAsia="仿宋_GB2312" w:cs="仿宋_GB2312"/>
          <w:b w:val="0"/>
          <w:bCs w:val="0"/>
          <w:sz w:val="32"/>
          <w:szCs w:val="32"/>
          <w:u w:val="single" w:color="FFFFFF"/>
          <w:lang w:val="en-US" w:eastAsia="zh-CN"/>
        </w:rPr>
        <w:t>5.免费向乙方提供安装工具及相关材料的储藏保管库房。</w:t>
      </w:r>
    </w:p>
    <w:p w14:paraId="397E64FB">
      <w:pPr>
        <w:pStyle w:val="3"/>
        <w:ind w:left="238" w:leftChars="70" w:firstLine="480" w:firstLineChars="150"/>
        <w:rPr>
          <w:rFonts w:hint="eastAsia" w:ascii="仿宋_GB2312" w:hAnsi="仿宋_GB2312" w:eastAsia="仿宋_GB2312" w:cs="仿宋_GB2312"/>
          <w:b w:val="0"/>
          <w:bCs w:val="0"/>
          <w:sz w:val="32"/>
          <w:szCs w:val="32"/>
          <w:u w:val="single" w:color="FFFFFF"/>
          <w:lang w:val="en-US" w:eastAsia="zh-CN"/>
        </w:rPr>
      </w:pPr>
      <w:r>
        <w:rPr>
          <w:rFonts w:hint="eastAsia" w:ascii="仿宋_GB2312" w:hAnsi="仿宋_GB2312" w:eastAsia="仿宋_GB2312" w:cs="仿宋_GB2312"/>
          <w:b w:val="0"/>
          <w:bCs w:val="0"/>
          <w:sz w:val="32"/>
          <w:szCs w:val="32"/>
          <w:u w:val="single" w:color="FFFFFF"/>
          <w:lang w:val="en-US" w:eastAsia="zh-CN"/>
        </w:rPr>
        <w:t>6..免费提供安装所需电力和生活用水，并将主电源接至施工现场，产生的电费和水费由甲方负责。</w:t>
      </w:r>
    </w:p>
    <w:p w14:paraId="216C55C3">
      <w:pPr>
        <w:pStyle w:val="3"/>
        <w:ind w:left="238" w:leftChars="70" w:firstLine="480" w:firstLineChars="150"/>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sz w:val="32"/>
          <w:szCs w:val="32"/>
          <w:u w:val="single" w:color="FFFFFF"/>
          <w:lang w:val="en-US" w:eastAsia="zh-CN"/>
        </w:rPr>
        <w:t>7.</w:t>
      </w:r>
      <w:r>
        <w:rPr>
          <w:rFonts w:hint="eastAsia" w:ascii="仿宋_GB2312" w:hAnsi="仿宋_GB2312" w:eastAsia="仿宋_GB2312" w:cs="仿宋_GB2312"/>
          <w:b w:val="0"/>
          <w:bCs w:val="0"/>
          <w:sz w:val="32"/>
          <w:szCs w:val="32"/>
          <w:u w:val="single" w:color="FFFFFF"/>
        </w:rPr>
        <w:t>在安装期间，甲方要尽力避免交叉施工，实在无法避免的，要采取安全措施，甲方负责协调各施工方配合与合作，防止安全事故发生。乙方安装人员必须按安全规范作业，由于违反安全规范和乙方施工管理原因造成的安全事故，乙方负责。乙方进入施工现场和上下班途中的安全都由乙方负责管理，遵纪守法，若发生违约事故甲方不承担一切责任；</w:t>
      </w:r>
    </w:p>
    <w:p w14:paraId="0EF11F08">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（二）乙方违约责任</w:t>
      </w:r>
    </w:p>
    <w:p w14:paraId="15EDBF85">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1.乙方交付的货物质量不符合合同规定的，乙方应向甲方支付合同总价的百分之</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十</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的违约金，并须在合同规定的交货时间内更换合格的货物给甲方，否则，视作乙方不能交付货物而违约，按本条本款下述第“（2）”项规定由乙方偿付违约赔偿金给甲方。</w:t>
      </w:r>
    </w:p>
    <w:p w14:paraId="44AB4DE5">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2.乙方不能交付货物或逾期交付货物而违约的，除应及时交足货物外，应向甲方偿付逾期交货部分货款总额的万分之</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十</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 xml:space="preserve"> /天的违约金；逾期交货超过</w:t>
      </w:r>
      <w:r>
        <w:rPr>
          <w:rFonts w:hint="eastAsia" w:ascii="仿宋_GB2312" w:hAnsi="仿宋_GB2312" w:eastAsia="仿宋_GB2312" w:cs="仿宋_GB2312"/>
          <w:b w:val="0"/>
          <w:bCs w:val="0"/>
          <w:color w:val="auto"/>
          <w:sz w:val="32"/>
          <w:szCs w:val="32"/>
          <w:highlight w:val="none"/>
          <w:shd w:val="clear" w:color="auto" w:fill="auto"/>
          <w:lang w:val="en-US" w:eastAsia="zh-CN"/>
        </w:rPr>
        <w:t>30</w:t>
      </w:r>
      <w:r>
        <w:rPr>
          <w:rFonts w:hint="eastAsia" w:ascii="仿宋_GB2312" w:hAnsi="仿宋_GB2312" w:eastAsia="仿宋_GB2312" w:cs="仿宋_GB2312"/>
          <w:b w:val="0"/>
          <w:bCs w:val="0"/>
          <w:color w:val="auto"/>
          <w:sz w:val="32"/>
          <w:szCs w:val="32"/>
          <w:highlight w:val="none"/>
          <w:shd w:val="clear" w:color="auto" w:fill="auto"/>
        </w:rPr>
        <w:t>天，甲方有权终止合同，乙方则应按合同总价的百分之</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十</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的款额向甲方偿付赔偿金，并须全额退还甲方已经付给乙方的货款及其利息。</w:t>
      </w:r>
    </w:p>
    <w:p w14:paraId="561391FF">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3.乙方货物经甲方送交具有法定资格条件的质量技术监督机构检测后，如检测结果认定货物质量不符合本合同规定标准的，则视为乙方没有按时交货而违约，乙方须在</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十</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天内无条件更换合格的货物，如逾期不能更换合格的货物，甲方有权终止本合同，乙方应另付合同总价的百分之</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十</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的赔偿金给甲方。</w:t>
      </w:r>
    </w:p>
    <w:p w14:paraId="5A9340A2">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u w:val="single"/>
          <w:shd w:val="clear" w:color="auto" w:fill="auto"/>
          <w:lang w:val="en-US" w:eastAsia="zh-CN"/>
        </w:rPr>
        <w:t>十</w:t>
      </w:r>
      <w:r>
        <w:rPr>
          <w:rFonts w:hint="eastAsia" w:ascii="仿宋_GB2312" w:hAnsi="仿宋_GB2312" w:eastAsia="仿宋_GB2312" w:cs="仿宋_GB2312"/>
          <w:b w:val="0"/>
          <w:bCs w:val="0"/>
          <w:color w:val="auto"/>
          <w:sz w:val="32"/>
          <w:szCs w:val="32"/>
          <w:highlight w:val="none"/>
          <w:u w:val="single"/>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rPr>
        <w:t>向甲方支付违约金并赔偿因此给甲方造成的一切损失。</w:t>
      </w:r>
    </w:p>
    <w:p w14:paraId="34C871EB">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5.乙方偿付的违约金不足以弥补甲方损失的，还应按甲方损失尚未弥补的部分，支付赔偿金给甲方。</w:t>
      </w:r>
    </w:p>
    <w:p w14:paraId="63F4CF69">
      <w:pPr>
        <w:pStyle w:val="22"/>
        <w:adjustRightInd w:val="0"/>
        <w:snapToGrid w:val="0"/>
        <w:spacing w:line="360" w:lineRule="auto"/>
        <w:ind w:firstLine="482"/>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八、争议解决办法</w:t>
      </w:r>
    </w:p>
    <w:p w14:paraId="21C532A0">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（一）因货物的质量问题发生争议，由质量技术监督部门或其指定的质量鉴定机构进行质量鉴定。货物符合标准的，鉴定费由甲方承担；货物不符合质量标准的，鉴定费由乙方承担。</w:t>
      </w:r>
    </w:p>
    <w:p w14:paraId="224A2E85">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（二）合同履行期间,若双方发生争议，可协商或由有关部门调解解决，协商或调解不成的，由当事人依法维护其合法权益。</w:t>
      </w:r>
    </w:p>
    <w:p w14:paraId="1B7FE73C">
      <w:pPr>
        <w:pStyle w:val="22"/>
        <w:adjustRightInd w:val="0"/>
        <w:snapToGrid w:val="0"/>
        <w:spacing w:line="360" w:lineRule="auto"/>
        <w:ind w:firstLine="482"/>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九、其他</w:t>
      </w:r>
    </w:p>
    <w:p w14:paraId="069068F1">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（一）如有未尽事宜，由双方依法订立补充合同。</w:t>
      </w:r>
    </w:p>
    <w:p w14:paraId="6174416C">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（二）本合同一式六份，自双方签章之日起生效。甲</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乙双</w:t>
      </w:r>
      <w:r>
        <w:rPr>
          <w:rFonts w:hint="eastAsia" w:ascii="仿宋_GB2312" w:hAnsi="仿宋_GB2312" w:eastAsia="仿宋_GB2312" w:cs="仿宋_GB2312"/>
          <w:b w:val="0"/>
          <w:bCs w:val="0"/>
          <w:color w:val="auto"/>
          <w:sz w:val="32"/>
          <w:szCs w:val="32"/>
          <w:highlight w:val="none"/>
          <w:shd w:val="clear" w:color="auto" w:fill="auto"/>
        </w:rPr>
        <w:t>方</w:t>
      </w:r>
      <w:r>
        <w:rPr>
          <w:rFonts w:hint="eastAsia" w:ascii="仿宋_GB2312" w:hAnsi="仿宋_GB2312" w:eastAsia="仿宋_GB2312" w:cs="仿宋_GB2312"/>
          <w:b w:val="0"/>
          <w:bCs w:val="0"/>
          <w:color w:val="auto"/>
          <w:sz w:val="32"/>
          <w:szCs w:val="32"/>
          <w:highlight w:val="none"/>
          <w:shd w:val="clear" w:color="auto" w:fill="auto"/>
          <w:lang w:val="en-US" w:eastAsia="zh-CN"/>
        </w:rPr>
        <w:t>各</w:t>
      </w:r>
      <w:r>
        <w:rPr>
          <w:rFonts w:hint="eastAsia" w:ascii="仿宋_GB2312" w:hAnsi="仿宋_GB2312" w:eastAsia="仿宋_GB2312" w:cs="仿宋_GB2312"/>
          <w:b w:val="0"/>
          <w:bCs w:val="0"/>
          <w:color w:val="auto"/>
          <w:sz w:val="32"/>
          <w:szCs w:val="32"/>
          <w:highlight w:val="none"/>
          <w:shd w:val="clear" w:color="auto" w:fill="auto"/>
        </w:rPr>
        <w:t>三份。</w:t>
      </w:r>
    </w:p>
    <w:p w14:paraId="3E69AB19">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p>
    <w:p w14:paraId="4C7CE6F5">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p>
    <w:p w14:paraId="61D2AF81">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p>
    <w:p w14:paraId="0AB36952">
      <w:pPr>
        <w:pStyle w:val="22"/>
        <w:adjustRightInd w:val="0"/>
        <w:snapToGrid w:val="0"/>
        <w:spacing w:line="360" w:lineRule="auto"/>
        <w:ind w:firstLine="480"/>
        <w:rPr>
          <w:rFonts w:hint="eastAsia" w:ascii="仿宋_GB2312" w:hAnsi="仿宋_GB2312" w:eastAsia="仿宋_GB2312" w:cs="仿宋_GB2312"/>
          <w:b w:val="0"/>
          <w:bCs w:val="0"/>
          <w:color w:val="auto"/>
          <w:sz w:val="32"/>
          <w:szCs w:val="32"/>
          <w:highlight w:val="none"/>
          <w:shd w:val="clear" w:color="auto" w:fill="auto"/>
        </w:rPr>
      </w:pPr>
    </w:p>
    <w:p w14:paraId="2BEA0FA6">
      <w:pPr>
        <w:pStyle w:val="22"/>
        <w:adjustRightInd w:val="0"/>
        <w:snapToGrid w:val="0"/>
        <w:spacing w:line="360" w:lineRule="auto"/>
        <w:ind w:left="0" w:leftChars="0" w:firstLine="0" w:firstLineChars="0"/>
        <w:rPr>
          <w:rFonts w:hint="eastAsia" w:ascii="仿宋_GB2312" w:hAnsi="仿宋_GB2312" w:eastAsia="仿宋_GB2312" w:cs="仿宋_GB2312"/>
          <w:color w:val="auto"/>
          <w:sz w:val="32"/>
          <w:szCs w:val="32"/>
          <w:highlight w:val="none"/>
          <w:shd w:val="clear" w:color="auto" w:fill="auto"/>
        </w:rPr>
      </w:pPr>
    </w:p>
    <w:p w14:paraId="069B6386">
      <w:pPr>
        <w:snapToGrid w:val="0"/>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——————————以下为签署页，无正文————————</w:t>
      </w:r>
    </w:p>
    <w:p w14:paraId="2FF5B1A3">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甲方：(盖章)</w:t>
      </w:r>
    </w:p>
    <w:p w14:paraId="5E4ED1A5">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法定代表人(授权代表)：</w:t>
      </w:r>
    </w:p>
    <w:p w14:paraId="1056A591">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p>
    <w:p w14:paraId="677BF365">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开户银行：</w:t>
      </w:r>
    </w:p>
    <w:p w14:paraId="260B0685">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p>
    <w:p w14:paraId="3FE609B4">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p>
    <w:p w14:paraId="0E45D86E">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签约日期：</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年  月  日</w:t>
      </w:r>
    </w:p>
    <w:p w14:paraId="5BA21240">
      <w:pPr>
        <w:adjustRightInd w:val="0"/>
        <w:snapToGrid w:val="0"/>
        <w:spacing w:line="5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75A988B">
      <w:pPr>
        <w:adjustRightInd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42C38D2">
      <w:pPr>
        <w:snapToGrid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乙方：(盖章)</w:t>
      </w:r>
      <w:r>
        <w:rPr>
          <w:rFonts w:hint="eastAsia" w:ascii="仿宋_GB2312" w:hAnsi="仿宋_GB2312" w:eastAsia="仿宋_GB2312" w:cs="仿宋_GB2312"/>
          <w:color w:val="000000"/>
          <w:sz w:val="32"/>
          <w:szCs w:val="32"/>
          <w:lang w:val="en-US" w:eastAsia="zh-CN"/>
        </w:rPr>
        <w:t xml:space="preserve">  </w:t>
      </w:r>
    </w:p>
    <w:p w14:paraId="76D73639">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法定代表人(授权代表)： </w:t>
      </w:r>
    </w:p>
    <w:p w14:paraId="36339974">
      <w:pPr>
        <w:snapToGrid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w:t>
      </w:r>
    </w:p>
    <w:p w14:paraId="0018B016">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开户银行：</w:t>
      </w:r>
    </w:p>
    <w:p w14:paraId="6A9AF3CD">
      <w:pPr>
        <w:snapToGrid w:val="0"/>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lang w:eastAsia="zh-CN"/>
        </w:rPr>
        <w:t>：</w:t>
      </w:r>
    </w:p>
    <w:p w14:paraId="463F57DD">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行号</w:t>
      </w:r>
      <w:r>
        <w:rPr>
          <w:rFonts w:hint="eastAsia" w:ascii="仿宋_GB2312" w:hAnsi="仿宋_GB2312" w:eastAsia="仿宋_GB2312" w:cs="仿宋_GB2312"/>
          <w:color w:val="000000"/>
          <w:sz w:val="32"/>
          <w:szCs w:val="32"/>
        </w:rPr>
        <w:t>：</w:t>
      </w:r>
    </w:p>
    <w:p w14:paraId="3CB47EE3">
      <w:pPr>
        <w:snapToGrid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电话：</w:t>
      </w:r>
    </w:p>
    <w:p w14:paraId="7B0716B9">
      <w:pPr>
        <w:spacing w:line="360" w:lineRule="auto"/>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000000"/>
          <w:sz w:val="32"/>
          <w:szCs w:val="32"/>
        </w:rPr>
        <w:t>签约日期：</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年  月  日</w:t>
      </w:r>
    </w:p>
    <w:bookmarkEnd w:id="0"/>
    <w:sectPr>
      <w:footerReference r:id="rId5" w:type="default"/>
      <w:pgSz w:w="11906" w:h="16838"/>
      <w:pgMar w:top="1134" w:right="1134" w:bottom="1134" w:left="113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à.ā">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DDA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072F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4072F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22490"/>
    <w:multiLevelType w:val="multilevel"/>
    <w:tmpl w:val="29322490"/>
    <w:lvl w:ilvl="0" w:tentative="0">
      <w:start w:val="4"/>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0942FA6"/>
    <w:multiLevelType w:val="singleLevel"/>
    <w:tmpl w:val="30942FA6"/>
    <w:lvl w:ilvl="0" w:tentative="0">
      <w:start w:val="1"/>
      <w:numFmt w:val="decimal"/>
      <w:pStyle w:val="5"/>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WVhN2QwZGMwMjFhNmQ3NmY3NGEzZTM4YTM0YjAifQ=="/>
  </w:docVars>
  <w:rsids>
    <w:rsidRoot w:val="00000000"/>
    <w:rsid w:val="09B764E9"/>
    <w:rsid w:val="0C370182"/>
    <w:rsid w:val="155B33AF"/>
    <w:rsid w:val="15BE1896"/>
    <w:rsid w:val="17824C23"/>
    <w:rsid w:val="1D80797D"/>
    <w:rsid w:val="1E9F255E"/>
    <w:rsid w:val="200C35D1"/>
    <w:rsid w:val="21707EB4"/>
    <w:rsid w:val="21A8605A"/>
    <w:rsid w:val="220348E4"/>
    <w:rsid w:val="26AD333E"/>
    <w:rsid w:val="30F2476F"/>
    <w:rsid w:val="32907C03"/>
    <w:rsid w:val="366F60EA"/>
    <w:rsid w:val="368220F2"/>
    <w:rsid w:val="387734CE"/>
    <w:rsid w:val="38C23BAA"/>
    <w:rsid w:val="3A125E82"/>
    <w:rsid w:val="3F4E0824"/>
    <w:rsid w:val="43C875B2"/>
    <w:rsid w:val="482F78CE"/>
    <w:rsid w:val="49C06981"/>
    <w:rsid w:val="4C2A2BB8"/>
    <w:rsid w:val="53761CAC"/>
    <w:rsid w:val="54826A6F"/>
    <w:rsid w:val="5A82400B"/>
    <w:rsid w:val="5B93232D"/>
    <w:rsid w:val="6832131A"/>
    <w:rsid w:val="683D3F99"/>
    <w:rsid w:val="68EB77F4"/>
    <w:rsid w:val="709541F4"/>
    <w:rsid w:val="71BE34B3"/>
    <w:rsid w:val="71C32FE3"/>
    <w:rsid w:val="79BC4EE7"/>
    <w:rsid w:val="79EB30D7"/>
    <w:rsid w:val="7C947A56"/>
    <w:rsid w:val="7FBB6153"/>
    <w:rsid w:val="7FE7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tLeast"/>
      <w:jc w:val="both"/>
    </w:pPr>
    <w:rPr>
      <w:rFonts w:ascii="宋体" w:hAnsi="宋体" w:eastAsia="宋体" w:cs="宋体"/>
      <w:color w:val="000000"/>
      <w:sz w:val="34"/>
      <w:szCs w:val="34"/>
      <w:u w:color="000000"/>
      <w:lang w:val="en-US" w:eastAsia="zh-CN" w:bidi="ar-SA"/>
    </w:rPr>
  </w:style>
  <w:style w:type="paragraph" w:styleId="7">
    <w:name w:val="heading 1"/>
    <w:basedOn w:val="1"/>
    <w:next w:val="8"/>
    <w:qFormat/>
    <w:uiPriority w:val="0"/>
    <w:pPr>
      <w:keepNext/>
      <w:spacing w:before="240" w:after="60"/>
      <w:outlineLvl w:val="0"/>
    </w:pPr>
    <w:rPr>
      <w:rFonts w:ascii="Cambria" w:hAnsi="Cambria" w:eastAsia="Cambria" w:cs="Cambria"/>
      <w:b/>
      <w:bCs/>
      <w:kern w:val="32"/>
      <w:sz w:val="32"/>
      <w:szCs w:val="32"/>
    </w:rPr>
  </w:style>
  <w:style w:type="paragraph" w:styleId="10">
    <w:name w:val="heading 3"/>
    <w:basedOn w:val="1"/>
    <w:next w:val="1"/>
    <w:link w:val="18"/>
    <w:semiHidden/>
    <w:unhideWhenUsed/>
    <w:qFormat/>
    <w:uiPriority w:val="0"/>
    <w:pPr>
      <w:keepNext/>
      <w:keepLines/>
      <w:widowControl w:val="0"/>
      <w:spacing w:before="260" w:after="260" w:line="416" w:lineRule="auto"/>
      <w:jc w:val="both"/>
      <w:outlineLvl w:val="2"/>
    </w:pPr>
    <w:rPr>
      <w:rFonts w:eastAsia="仿宋" w:asciiTheme="minorAscii" w:hAnsiTheme="minorAscii" w:cstheme="minorBidi"/>
      <w:bCs/>
      <w:kern w:val="2"/>
      <w:sz w:val="24"/>
      <w:szCs w:val="32"/>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6"/>
    <w:qFormat/>
    <w:uiPriority w:val="99"/>
    <w:pPr>
      <w:keepNext/>
      <w:keepLines/>
      <w:numPr>
        <w:ilvl w:val="4"/>
        <w:numId w:val="1"/>
      </w:numPr>
      <w:spacing w:before="280" w:after="156" w:line="376" w:lineRule="auto"/>
      <w:ind w:left="0" w:leftChars="0"/>
      <w:outlineLvl w:val="4"/>
    </w:pPr>
    <w:rPr>
      <w:rFonts w:ascii="Arial" w:hAnsi="Arial" w:eastAsia="黑体" w:cs="Arial"/>
      <w:b/>
      <w:bCs/>
    </w:rPr>
  </w:style>
  <w:style w:type="paragraph" w:customStyle="1" w:styleId="3">
    <w:name w:val="正文1"/>
    <w:next w:val="4"/>
    <w:qFormat/>
    <w:uiPriority w:val="0"/>
    <w:rPr>
      <w:rFonts w:hint="eastAsia" w:ascii="Arial Unicode MS" w:hAnsi="Arial Unicode MS" w:eastAsia="Arial Unicode MS" w:cs="Arial Unicode MS"/>
      <w:color w:val="000000"/>
      <w:sz w:val="24"/>
      <w:szCs w:val="24"/>
      <w:u w:color="000000"/>
      <w:lang w:val="zh-TW" w:eastAsia="zh-TW" w:bidi="ar-SA"/>
    </w:rPr>
  </w:style>
  <w:style w:type="paragraph" w:customStyle="1" w:styleId="4">
    <w:name w:val="正文文本1"/>
    <w:basedOn w:val="5"/>
    <w:next w:val="3"/>
    <w:qFormat/>
    <w:uiPriority w:val="0"/>
    <w:pPr>
      <w:shd w:val="clear" w:color="auto" w:fill="FFFFFF"/>
      <w:spacing w:line="427" w:lineRule="auto"/>
      <w:ind w:left="0" w:leftChars="0" w:firstLine="400"/>
    </w:pPr>
    <w:rPr>
      <w:rFonts w:ascii="MingLiU" w:hAnsi="MingLiU" w:eastAsia="MingLiU" w:cs="MingLiU"/>
      <w:sz w:val="22"/>
      <w:szCs w:val="22"/>
      <w:lang w:val="zh-CN" w:bidi="zh-CN"/>
    </w:rPr>
  </w:style>
  <w:style w:type="paragraph" w:customStyle="1" w:styleId="5">
    <w:name w:val="表格内1"/>
    <w:next w:val="4"/>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6">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8">
    <w:name w:val="正文 A"/>
    <w:next w:val="9"/>
    <w:qFormat/>
    <w:uiPriority w:val="0"/>
    <w:rPr>
      <w:rFonts w:hint="eastAsia" w:ascii="Arial Unicode MS" w:hAnsi="Arial Unicode MS" w:eastAsia="Times New Roman" w:cs="Arial Unicode MS"/>
      <w:color w:val="000000"/>
      <w:sz w:val="24"/>
      <w:szCs w:val="24"/>
      <w:u w:color="000000"/>
      <w:lang w:val="en-US" w:eastAsia="zh-CN" w:bidi="ar-SA"/>
    </w:rPr>
  </w:style>
  <w:style w:type="paragraph" w:styleId="9">
    <w:name w:val="Body Text"/>
    <w:basedOn w:val="1"/>
    <w:qFormat/>
    <w:uiPriority w:val="0"/>
    <w:pPr>
      <w:spacing w:after="120" w:afterLines="0" w:afterAutospacing="0"/>
    </w:pPr>
    <w:rPr>
      <w:rFonts w:ascii="Times New Roman" w:hAnsi="Times New Roman"/>
      <w:sz w:val="28"/>
    </w:rPr>
  </w:style>
  <w:style w:type="paragraph" w:styleId="11">
    <w:name w:val="Normal Indent"/>
    <w:basedOn w:val="1"/>
    <w:next w:val="1"/>
    <w:qFormat/>
    <w:uiPriority w:val="0"/>
    <w:pPr>
      <w:ind w:firstLine="420"/>
    </w:pPr>
    <w:rPr>
      <w:rFonts w:ascii="Times New Roman" w:hAnsi="Times New Roman" w:eastAsia="Arial Unicode MS" w:cs="Arial Unicode MS"/>
      <w:color w:val="000000"/>
      <w:kern w:val="2"/>
      <w:sz w:val="21"/>
      <w:szCs w:val="21"/>
      <w:u w:color="000000"/>
      <w:lang w:val="en-US" w:eastAsia="zh-CN" w:bidi="ar-SA"/>
    </w:rPr>
  </w:style>
  <w:style w:type="paragraph" w:styleId="12">
    <w:name w:val="Plain Text"/>
    <w:basedOn w:val="1"/>
    <w:semiHidden/>
    <w:unhideWhenUsed/>
    <w:qFormat/>
    <w:uiPriority w:val="99"/>
    <w:rPr>
      <w:rFonts w:ascii="宋体" w:hAnsi="Courier New" w:cs="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First Indent"/>
    <w:basedOn w:val="9"/>
    <w:unhideWhenUsed/>
    <w:qFormat/>
    <w:uiPriority w:val="99"/>
    <w:pPr>
      <w:ind w:firstLine="420" w:firstLineChars="100"/>
    </w:pPr>
  </w:style>
  <w:style w:type="character" w:customStyle="1" w:styleId="18">
    <w:name w:val="标题 3 字符"/>
    <w:basedOn w:val="17"/>
    <w:link w:val="10"/>
    <w:qFormat/>
    <w:uiPriority w:val="9"/>
    <w:rPr>
      <w:rFonts w:eastAsia="仿宋" w:asciiTheme="minorAscii" w:hAnsiTheme="minorAscii"/>
      <w:bCs/>
      <w:sz w:val="24"/>
      <w:szCs w:val="32"/>
    </w:rPr>
  </w:style>
  <w:style w:type="paragraph" w:customStyle="1" w:styleId="19">
    <w:name w:val="_Style 3"/>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20">
    <w:name w:val="Hyperlink.0"/>
    <w:basedOn w:val="21"/>
    <w:qFormat/>
    <w:uiPriority w:val="0"/>
    <w:rPr>
      <w:rFonts w:ascii="宋体" w:hAnsi="宋体" w:eastAsia="宋体" w:cs="宋体"/>
      <w:lang w:val="zh-TW" w:eastAsia="zh-TW"/>
    </w:rPr>
  </w:style>
  <w:style w:type="character" w:customStyle="1" w:styleId="21">
    <w:name w:val="无"/>
    <w:qFormat/>
    <w:uiPriority w:val="0"/>
  </w:style>
  <w:style w:type="paragraph" w:customStyle="1" w:styleId="22">
    <w:name w:val="样式 首行缩进:  2 字符"/>
    <w:basedOn w:val="1"/>
    <w:qFormat/>
    <w:uiPriority w:val="0"/>
    <w:pPr>
      <w:spacing w:line="400" w:lineRule="exact"/>
      <w:ind w:firstLine="200" w:firstLineChars="200"/>
    </w:pPr>
    <w:rPr>
      <w:rFonts w:ascii="Times New Roman" w:hAnsi="Times New Roman"/>
      <w:color w:val="auto"/>
      <w:kern w:val="2"/>
      <w:sz w:val="24"/>
      <w:szCs w:val="24"/>
    </w:rPr>
  </w:style>
  <w:style w:type="paragraph" w:customStyle="1" w:styleId="23">
    <w:name w:val="_Style 1"/>
    <w:basedOn w:val="1"/>
    <w:qFormat/>
    <w:uiPriority w:val="99"/>
    <w:pPr>
      <w:spacing w:line="240" w:lineRule="auto"/>
      <w:ind w:firstLine="420" w:firstLineChars="200"/>
    </w:pPr>
    <w:rPr>
      <w:rFonts w:ascii="Calibri" w:hAnsi="Calibri" w:cs="Times New Roman"/>
      <w:color w:val="auto"/>
      <w:kern w:val="2"/>
      <w:sz w:val="21"/>
      <w:szCs w:val="24"/>
    </w:rPr>
  </w:style>
  <w:style w:type="character" w:customStyle="1" w:styleId="24">
    <w:name w:val="font11"/>
    <w:basedOn w:val="17"/>
    <w:qFormat/>
    <w:uiPriority w:val="0"/>
    <w:rPr>
      <w:rFonts w:hint="eastAsia" w:ascii="宋体" w:hAnsi="宋体" w:eastAsia="宋体" w:cs="宋体"/>
      <w:color w:val="000000"/>
      <w:sz w:val="24"/>
      <w:szCs w:val="24"/>
      <w:u w:val="none"/>
    </w:rPr>
  </w:style>
  <w:style w:type="paragraph" w:customStyle="1" w:styleId="25">
    <w:name w:val="Default"/>
    <w:next w:val="1"/>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3307</Words>
  <Characters>3534</Characters>
  <Lines>0</Lines>
  <Paragraphs>0</Paragraphs>
  <TotalTime>47</TotalTime>
  <ScaleCrop>false</ScaleCrop>
  <LinksUpToDate>false</LinksUpToDate>
  <CharactersWithSpaces>3597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2022-05-20T00:59:00Z</dcterms:created>
  <dc:creator>S'hi'l't</dc:creator>
  <cp:lastModifiedBy>～</cp:lastModifiedBy>
  <dcterms:modified xsi:type="dcterms:W3CDTF">2026-02-02T12:01:29Z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A10244F33769493FB7B9135C48B2300C_13</vt:lpwstr>
  </property>
  <property fmtid="{D5CDD505-2E9C-101B-9397-08002B2CF9AE}" pid="4" name="KSOTemplateDocerSaveRecord">
    <vt:lpwstr>eyJoZGlkIjoiMzEwNTM5NzYwMDRjMzkwZTVkZjY2ODkwMGIxNGU0OTUiLCJ1c2VySWQiOiI1NTc5Mjg0MTYifQ==</vt:lpwstr>
  </property>
</Properties>
</file>