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7EE5" w14:textId="77777777" w:rsidR="008B4AE3" w:rsidRDefault="008B4AE3" w:rsidP="008B4AE3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场地免费使用协议</w:t>
      </w:r>
    </w:p>
    <w:p w14:paraId="65B9D9F3" w14:textId="77777777" w:rsidR="008B4AE3" w:rsidRDefault="008B4AE3" w:rsidP="008B4AE3">
      <w:pPr>
        <w:spacing w:line="360" w:lineRule="auto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 w:rsidRPr="008B4AE3">
        <w:rPr>
          <w:rFonts w:ascii="方正仿宋_GBK" w:eastAsia="方正仿宋_GBK" w:hAnsi="方正仿宋_GBK" w:cs="方正仿宋_GBK" w:hint="eastAsia"/>
          <w:sz w:val="28"/>
          <w:szCs w:val="28"/>
          <w:fitText w:val="2800" w:id="-476946176"/>
        </w:rPr>
        <w:t>甲方（场地提供方）：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________________________</w:t>
      </w:r>
    </w:p>
    <w:p w14:paraId="25EB396A" w14:textId="77777777" w:rsidR="008B4AE3" w:rsidRDefault="008B4AE3" w:rsidP="008B4AE3">
      <w:pPr>
        <w:spacing w:line="360" w:lineRule="auto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 w:rsidRPr="008B4AE3">
        <w:rPr>
          <w:rFonts w:ascii="方正仿宋_GBK" w:eastAsia="方正仿宋_GBK" w:hAnsi="方正仿宋_GBK" w:cs="方正仿宋_GBK" w:hint="eastAsia"/>
          <w:spacing w:val="175"/>
          <w:sz w:val="28"/>
          <w:szCs w:val="28"/>
          <w:fitText w:val="2800" w:id="-476946175"/>
        </w:rPr>
        <w:t>联系电话</w:t>
      </w:r>
      <w:r w:rsidRPr="008B4AE3">
        <w:rPr>
          <w:rFonts w:ascii="方正仿宋_GBK" w:eastAsia="方正仿宋_GBK" w:hAnsi="方正仿宋_GBK" w:cs="方正仿宋_GBK" w:hint="eastAsia"/>
          <w:sz w:val="28"/>
          <w:szCs w:val="28"/>
          <w:fitText w:val="2800" w:id="-476946175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________________________</w:t>
      </w:r>
    </w:p>
    <w:p w14:paraId="4C064DD5" w14:textId="77777777" w:rsidR="008B4AE3" w:rsidRDefault="008B4AE3" w:rsidP="008B4AE3">
      <w:pPr>
        <w:spacing w:line="360" w:lineRule="auto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 w:rsidRPr="008B4AE3">
        <w:rPr>
          <w:rFonts w:ascii="方正仿宋_GBK" w:eastAsia="方正仿宋_GBK" w:hAnsi="方正仿宋_GBK" w:cs="方正仿宋_GBK" w:hint="eastAsia"/>
          <w:sz w:val="28"/>
          <w:szCs w:val="28"/>
          <w:fitText w:val="2800" w:id="-476946174"/>
        </w:rPr>
        <w:t>乙方（场地使用方）：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________________________</w:t>
      </w:r>
    </w:p>
    <w:p w14:paraId="28E4B24E" w14:textId="77777777" w:rsidR="008B4AE3" w:rsidRDefault="008B4AE3" w:rsidP="008B4AE3">
      <w:pPr>
        <w:spacing w:line="360" w:lineRule="auto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 w:rsidRPr="008B4AE3">
        <w:rPr>
          <w:rFonts w:ascii="方正仿宋_GBK" w:eastAsia="方正仿宋_GBK" w:hAnsi="方正仿宋_GBK" w:cs="方正仿宋_GBK" w:hint="eastAsia"/>
          <w:spacing w:val="175"/>
          <w:sz w:val="28"/>
          <w:szCs w:val="28"/>
          <w:fitText w:val="2800" w:id="-476946173"/>
        </w:rPr>
        <w:t>身份证号</w:t>
      </w:r>
      <w:r w:rsidRPr="008B4AE3">
        <w:rPr>
          <w:rFonts w:ascii="方正仿宋_GBK" w:eastAsia="方正仿宋_GBK" w:hAnsi="方正仿宋_GBK" w:cs="方正仿宋_GBK" w:hint="eastAsia"/>
          <w:sz w:val="28"/>
          <w:szCs w:val="28"/>
          <w:fitText w:val="2800" w:id="-476946173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________________________</w:t>
      </w:r>
    </w:p>
    <w:p w14:paraId="68993094" w14:textId="77777777" w:rsidR="008B4AE3" w:rsidRDefault="008B4AE3" w:rsidP="008B4AE3">
      <w:pPr>
        <w:spacing w:line="360" w:lineRule="auto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 w:rsidRPr="008B4AE3">
        <w:rPr>
          <w:rFonts w:ascii="方正仿宋_GBK" w:eastAsia="方正仿宋_GBK" w:hAnsi="方正仿宋_GBK" w:cs="方正仿宋_GBK" w:hint="eastAsia"/>
          <w:spacing w:val="490"/>
          <w:sz w:val="28"/>
          <w:szCs w:val="28"/>
          <w:fitText w:val="2800" w:id="-476946172"/>
        </w:rPr>
        <w:t>地址</w:t>
      </w:r>
      <w:r w:rsidRPr="008B4AE3">
        <w:rPr>
          <w:rFonts w:ascii="方正仿宋_GBK" w:eastAsia="方正仿宋_GBK" w:hAnsi="方正仿宋_GBK" w:cs="方正仿宋_GBK" w:hint="eastAsia"/>
          <w:sz w:val="28"/>
          <w:szCs w:val="28"/>
          <w:fitText w:val="2800" w:id="-476946172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________________________</w:t>
      </w:r>
    </w:p>
    <w:p w14:paraId="57E97A3A" w14:textId="77777777" w:rsidR="008B4AE3" w:rsidRDefault="008B4AE3" w:rsidP="008B4AE3">
      <w:pPr>
        <w:spacing w:line="360" w:lineRule="auto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 w:rsidRPr="008B4AE3">
        <w:rPr>
          <w:rFonts w:ascii="方正仿宋_GBK" w:eastAsia="方正仿宋_GBK" w:hAnsi="方正仿宋_GBK" w:cs="方正仿宋_GBK" w:hint="eastAsia"/>
          <w:spacing w:val="175"/>
          <w:sz w:val="28"/>
          <w:szCs w:val="28"/>
          <w:fitText w:val="2800" w:id="-476946171"/>
        </w:rPr>
        <w:t>联系电话</w:t>
      </w:r>
      <w:r w:rsidRPr="008B4AE3">
        <w:rPr>
          <w:rFonts w:ascii="方正仿宋_GBK" w:eastAsia="方正仿宋_GBK" w:hAnsi="方正仿宋_GBK" w:cs="方正仿宋_GBK" w:hint="eastAsia"/>
          <w:sz w:val="28"/>
          <w:szCs w:val="28"/>
          <w:fitText w:val="2800" w:id="-476946171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________________________</w:t>
      </w:r>
    </w:p>
    <w:p w14:paraId="3302E275" w14:textId="77777777" w:rsidR="008B4AE3" w:rsidRDefault="008B4AE3" w:rsidP="008B4AE3">
      <w:pPr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14:paraId="10B65EC0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依据《中华人民共和国民法典》及相关法律法规，甲乙双方本着平等自愿、公平诚信、互利共赢的原则，就乙方无偿使用甲方站前广场闲置场地事宜，经友好协商，达成如下协议，以资共同遵守。</w:t>
      </w:r>
    </w:p>
    <w:p w14:paraId="3F5DA0BA" w14:textId="77777777" w:rsidR="008B4AE3" w:rsidRDefault="008B4AE3" w:rsidP="008B4AE3">
      <w:pPr>
        <w:spacing w:line="500" w:lineRule="exact"/>
        <w:jc w:val="left"/>
        <w:outlineLvl w:val="1"/>
        <w:rPr>
          <w:rFonts w:ascii="方正仿宋_GBK" w:eastAsia="方正仿宋_GBK" w:hAnsi="方正仿宋_GBK" w:cs="方正仿宋_GBK" w:hint="eastAsia"/>
          <w:b/>
          <w:sz w:val="28"/>
          <w:szCs w:val="28"/>
        </w:rPr>
      </w:pPr>
      <w:bookmarkStart w:id="0" w:name="heading_0"/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一、场地基本情况</w:t>
      </w:r>
      <w:bookmarkEnd w:id="0"/>
    </w:p>
    <w:p w14:paraId="05EBC329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 场地位置：甲方无偿提供给乙方使用的场地位于冕宁县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泸沽镇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高铁站二楼指定区域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号。</w:t>
      </w:r>
    </w:p>
    <w:p w14:paraId="40AAA93A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2. 场地用途：乙方使用该场地仅限特色美食、文创产品、夜市烧烤及冷饮、土特产等便民配套业态。严禁用于易燃易爆、违法违规、污染环境及其他影响站前广场公共秩序、损害公共利益的活动。未经甲方书面同意，乙方不得擅自改变场地用途。</w:t>
      </w:r>
    </w:p>
    <w:p w14:paraId="6E2AEBC9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3. 场地交付：甲方按场地现状交付乙方使用，该场地无基础水电设施，水电相关事宜由乙方自行负责。</w:t>
      </w:r>
    </w:p>
    <w:p w14:paraId="7FA4766D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4. 水电相关：乙方需自行负责水电线路的规划、设计、安装及相关费用（包括但不限于材料、施工、检测、开户、使用等全部费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用），安装过程需严格遵守国家及地方相关安全规范，并接受甲方的监督检查；若乙方水电安装不符合安全规范，甲方有权要求乙方立即整改，整改费用由乙方承担，逾期未整改的，甲方有权解除本协议，由此造成的损失由乙方承担。</w:t>
      </w:r>
    </w:p>
    <w:p w14:paraId="63602FE7" w14:textId="77777777" w:rsidR="008B4AE3" w:rsidRDefault="008B4AE3" w:rsidP="008B4AE3">
      <w:pPr>
        <w:spacing w:line="500" w:lineRule="exact"/>
        <w:jc w:val="left"/>
        <w:outlineLvl w:val="1"/>
        <w:rPr>
          <w:rFonts w:ascii="方正仿宋_GBK" w:eastAsia="方正仿宋_GBK" w:hAnsi="方正仿宋_GBK" w:cs="方正仿宋_GBK" w:hint="eastAsia"/>
          <w:b/>
          <w:sz w:val="28"/>
          <w:szCs w:val="28"/>
        </w:rPr>
      </w:pPr>
      <w:bookmarkStart w:id="1" w:name="heading_1"/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二、使用期限</w:t>
      </w:r>
      <w:bookmarkEnd w:id="1"/>
    </w:p>
    <w:p w14:paraId="7C1A97F1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1、本协议项下场地免费使用期限自______年______月______日起至______年______月______日止。</w:t>
      </w:r>
    </w:p>
    <w:p w14:paraId="2343EF64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、协议期满前30日，乙方如需继续使用该场地，应向甲方提交书面续租申请，经甲方书面同意后，双方另行签订协议；若乙方未按期提交续租申请或甲方不同意续租，乙方应在协议期满后3日内腾退场地，结清所有相关费用，将场地及附属设施（乙方自行安装的水电设施除外，乙方可自行拆除，但需恢复场地原状，不得损坏场地主体结构）完好交还甲方。</w:t>
      </w:r>
    </w:p>
    <w:p w14:paraId="0043861B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3、协议期内，乙方如需提前终止协议，应提前15日书面通知甲方，经甲方同意后，双方办理场地交接手续，乙方腾退场地并恢复原状后，本协议终止。</w:t>
      </w:r>
    </w:p>
    <w:p w14:paraId="397C64D1" w14:textId="77777777" w:rsidR="008B4AE3" w:rsidRDefault="008B4AE3" w:rsidP="008B4AE3">
      <w:pPr>
        <w:spacing w:line="500" w:lineRule="exact"/>
        <w:jc w:val="left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bookmarkStart w:id="2" w:name="heading_2"/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三、双方权利与义务</w:t>
      </w:r>
      <w:bookmarkEnd w:id="2"/>
    </w:p>
    <w:p w14:paraId="743489CE" w14:textId="77777777" w:rsidR="008B4AE3" w:rsidRDefault="008B4AE3" w:rsidP="008B4AE3">
      <w:pPr>
        <w:spacing w:line="500" w:lineRule="exact"/>
        <w:jc w:val="left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bookmarkStart w:id="3" w:name="heading_3"/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（一）甲方权利与义务</w:t>
      </w:r>
      <w:bookmarkEnd w:id="3"/>
    </w:p>
    <w:p w14:paraId="1E9790EF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1、甲方拥有该场地的合法所有权或使用权，有权按照本协议约定监督乙方使用场地的情况，发现乙方违反本协议约定或违法使用场地的，有权要求乙方限期整改、终止协议，并追究乙方相关责任。</w:t>
      </w:r>
    </w:p>
    <w:p w14:paraId="379FE649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2、甲方应保证场地符合基本安全使用条件（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不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含水电设施），无影响使用的重大安全隐患。</w:t>
      </w:r>
    </w:p>
    <w:p w14:paraId="0C52409C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3、甲方有权对乙方水电安装、场地使用情况进行定期或不定期检查，乙方应予以配合，不得拒绝、阻挠。</w:t>
      </w:r>
    </w:p>
    <w:p w14:paraId="4A855C17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4、甲方不得无故干涉乙方在本协议约定范围内的合法使用行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为，不得擅自提前收回场地（本协议约定情形除外）。</w:t>
      </w:r>
    </w:p>
    <w:p w14:paraId="792AB9C4" w14:textId="77777777" w:rsidR="008B4AE3" w:rsidRDefault="008B4AE3" w:rsidP="008B4AE3">
      <w:pPr>
        <w:spacing w:line="500" w:lineRule="exact"/>
        <w:jc w:val="left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bookmarkStart w:id="4" w:name="heading_4"/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（二）乙方权利与义务</w:t>
      </w:r>
      <w:bookmarkEnd w:id="4"/>
    </w:p>
    <w:p w14:paraId="7725851E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1、乙方有权在本协议约定的期限和用途范围内，无偿使用该场地，有权要求甲方按照协议约定提供符合条件的场地。</w:t>
      </w:r>
    </w:p>
    <w:p w14:paraId="7570C5E8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2、乙方应严格遵守国家法律法规及站前广场管理规定，合法使用场地，不得从事任何违法违规活动，不得擅自扩大使用范围、改变场地用途或对场地进行改建、扩建。</w:t>
      </w:r>
    </w:p>
    <w:p w14:paraId="026558C9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、乙方自行承担场地使用期间的全部安全责任，包括但不限于人身安全、财产安全、消防安全、水电使用安全等；若因乙方使用不当、水电安装违规或管理不善，造成场地损坏、安全事故或第三方人身、财产损失的，由乙方承担全部赔偿责任，甲方不承担任何责任。</w:t>
      </w:r>
    </w:p>
    <w:p w14:paraId="050BC21B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4、乙方负责场地使用期间的日常清洁、卫生维护，保持场地及周边环境整洁，不得随意丢弃垃圾、堆放杂物，不得影响站前广场整体形象和公共秩序。</w:t>
      </w:r>
    </w:p>
    <w:p w14:paraId="2F224A4C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5、协议期内，乙方自行安装的水电设施、设备，所有权归乙方所有，使用期间的维护、维修及安全责任由乙方承担；协议终止或解除后，乙方应在腾退场地时自行拆除该部分设施，恢复场地原状，若未拆除或拆除后未恢复原状，甲方有权自行处理，产生的费用由乙方承担。</w:t>
      </w:r>
    </w:p>
    <w:p w14:paraId="518910D4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6、乙方应配合甲方的监督检查，对甲方提出的合理整改要求，应在规定期限内完成整改，不得拖延、拒绝。</w:t>
      </w:r>
    </w:p>
    <w:p w14:paraId="12576DB2" w14:textId="77777777" w:rsidR="008B4AE3" w:rsidRDefault="008B4AE3" w:rsidP="008B4AE3">
      <w:pPr>
        <w:spacing w:line="500" w:lineRule="exact"/>
        <w:jc w:val="left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bookmarkStart w:id="5" w:name="heading_5"/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四、违约责任</w:t>
      </w:r>
      <w:bookmarkEnd w:id="5"/>
    </w:p>
    <w:p w14:paraId="3F180B33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1、若甲方违反本协议约定，无故干涉乙方合法使用场地或擅自提前收回场地，给乙方造成损失的，应承担相应的赔偿责任。</w:t>
      </w:r>
    </w:p>
    <w:p w14:paraId="18726C96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2、若乙方违反本协议约定，有下列情形之一的，甲方有权单方解除本协议，乙方应承担违约责任，若造成甲方或第三方损失的，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乙方应全额赔偿：</w:t>
      </w:r>
    </w:p>
    <w:p w14:paraId="78BC6DC9" w14:textId="77777777" w:rsidR="008B4AE3" w:rsidRDefault="008B4AE3" w:rsidP="008B4AE3">
      <w:pPr>
        <w:spacing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（1）擅自改变场地用途、转租、转借、转让场地或扩大使用范围的；</w:t>
      </w:r>
    </w:p>
    <w:p w14:paraId="6FCCBA2B" w14:textId="77777777" w:rsidR="008B4AE3" w:rsidRDefault="008B4AE3" w:rsidP="008B4AE3">
      <w:pPr>
        <w:spacing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（2）从事违法违规活动，影响站前广场公共秩序或损害公共利益的；</w:t>
      </w:r>
    </w:p>
    <w:p w14:paraId="1C0EF118" w14:textId="77777777" w:rsidR="008B4AE3" w:rsidRDefault="008B4AE3" w:rsidP="008B4AE3">
      <w:pPr>
        <w:spacing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（3）水电安装不符合安全规范，经甲方要求整改后逾期未整改的；</w:t>
      </w:r>
    </w:p>
    <w:p w14:paraId="0443E7BC" w14:textId="77777777" w:rsidR="008B4AE3" w:rsidRDefault="008B4AE3" w:rsidP="008B4AE3">
      <w:pPr>
        <w:spacing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（4）未履行安全管理责任，造成场地损坏、安全事故或第三方损失的；</w:t>
      </w:r>
    </w:p>
    <w:p w14:paraId="3C1DCBBF" w14:textId="77777777" w:rsidR="008B4AE3" w:rsidRDefault="008B4AE3" w:rsidP="008B4AE3">
      <w:pPr>
        <w:spacing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（5）协议期满或终止后，未按约定腾退场地、恢复原状的；</w:t>
      </w:r>
    </w:p>
    <w:p w14:paraId="5E1E3DEB" w14:textId="77777777" w:rsidR="008B4AE3" w:rsidRDefault="008B4AE3" w:rsidP="008B4AE3">
      <w:pPr>
        <w:spacing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（6）其他违反本协议约定的行为。</w:t>
      </w:r>
    </w:p>
    <w:p w14:paraId="493A50EA" w14:textId="77777777" w:rsidR="008B4AE3" w:rsidRDefault="008B4AE3" w:rsidP="008B4AE3">
      <w:pPr>
        <w:spacing w:line="500" w:lineRule="exact"/>
        <w:jc w:val="left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bookmarkStart w:id="6" w:name="heading_6"/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五、争议解决</w:t>
      </w:r>
      <w:bookmarkEnd w:id="6"/>
    </w:p>
    <w:p w14:paraId="5D3EF41A" w14:textId="77777777" w:rsidR="008B4AE3" w:rsidRDefault="008B4AE3" w:rsidP="008B4AE3">
      <w:pPr>
        <w:spacing w:line="500" w:lineRule="exact"/>
        <w:ind w:firstLineChars="200" w:firstLine="56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本协议在履行过程中发生的争议，甲乙双方应首先友好协商解决；协商不成的，任何一方均有权向该场地所在地有管辖权的人民法院提起诉讼。</w:t>
      </w:r>
    </w:p>
    <w:p w14:paraId="53277424" w14:textId="77777777" w:rsidR="008B4AE3" w:rsidRDefault="008B4AE3" w:rsidP="008B4AE3">
      <w:pPr>
        <w:spacing w:line="500" w:lineRule="exact"/>
        <w:jc w:val="left"/>
        <w:outlineLvl w:val="1"/>
        <w:rPr>
          <w:rFonts w:ascii="方正仿宋_GBK" w:eastAsia="方正仿宋_GBK" w:hAnsi="方正仿宋_GBK" w:cs="方正仿宋_GBK" w:hint="eastAsia"/>
          <w:b/>
          <w:sz w:val="28"/>
          <w:szCs w:val="28"/>
        </w:rPr>
      </w:pPr>
      <w:bookmarkStart w:id="7" w:name="heading_7"/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六、其他条款</w:t>
      </w:r>
      <w:bookmarkEnd w:id="7"/>
    </w:p>
    <w:p w14:paraId="2B9F7C18" w14:textId="77777777" w:rsidR="008B4AE3" w:rsidRDefault="008B4AE3" w:rsidP="008B4AE3">
      <w:pPr>
        <w:spacing w:before="120" w:after="120" w:line="500" w:lineRule="exact"/>
        <w:ind w:firstLineChars="100" w:firstLine="28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1、本协议未尽事宜，甲乙双方可另行签订补充协议，补充协议与本协议具有同等法律效力。</w:t>
      </w:r>
    </w:p>
    <w:p w14:paraId="20687797" w14:textId="77777777" w:rsidR="008B4AE3" w:rsidRDefault="008B4AE3" w:rsidP="008B4AE3">
      <w:pPr>
        <w:spacing w:before="120" w:after="120" w:line="500" w:lineRule="exact"/>
        <w:ind w:firstLineChars="100" w:firstLine="28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2、本协议自甲乙双方签字（盖章）之日起生效，一式两份，甲乙双方各执一份，具有同等法律效力，签字（盖章）后即具有约束力。</w:t>
      </w:r>
    </w:p>
    <w:p w14:paraId="62C0B1A6" w14:textId="736BA5C7" w:rsidR="001761E2" w:rsidRDefault="008B4AE3" w:rsidP="008B4AE3">
      <w:pPr>
        <w:spacing w:before="120" w:after="120" w:line="500" w:lineRule="exact"/>
        <w:ind w:firstLineChars="100" w:firstLine="28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3、双方确认，本协议载明的联系方式为有效联系方式，任何一方变更联系方式，应提前3日书面通知对方，否则因此产生的无法送达、沟通延误等后果，由变更方自行承担。</w:t>
      </w:r>
    </w:p>
    <w:p w14:paraId="03C3AF0B" w14:textId="77777777" w:rsidR="001761E2" w:rsidRDefault="001761E2">
      <w:pPr>
        <w:widowControl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br w:type="page"/>
      </w:r>
    </w:p>
    <w:p w14:paraId="43BAE18D" w14:textId="77777777" w:rsidR="008B4AE3" w:rsidRDefault="008B4AE3" w:rsidP="008B4AE3">
      <w:pPr>
        <w:spacing w:before="120" w:after="120" w:line="500" w:lineRule="exact"/>
        <w:ind w:firstLineChars="100" w:firstLine="280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14:paraId="156C0653" w14:textId="77777777" w:rsidR="008B4AE3" w:rsidRDefault="008B4AE3" w:rsidP="008B4AE3">
      <w:pPr>
        <w:spacing w:before="120" w:after="120"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（以下无正文）</w:t>
      </w:r>
    </w:p>
    <w:p w14:paraId="6C3B4989" w14:textId="77777777" w:rsidR="008B4AE3" w:rsidRDefault="008B4AE3" w:rsidP="008B4AE3">
      <w:pPr>
        <w:spacing w:before="120" w:after="120"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甲方（签字/盖章）：________________________</w:t>
      </w:r>
    </w:p>
    <w:p w14:paraId="3980ED21" w14:textId="77777777" w:rsidR="008B4AE3" w:rsidRDefault="008B4AE3" w:rsidP="008B4AE3">
      <w:pPr>
        <w:spacing w:before="120" w:after="120"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日期：______年______月______日</w:t>
      </w:r>
    </w:p>
    <w:p w14:paraId="2215D53F" w14:textId="77777777" w:rsidR="008B4AE3" w:rsidRDefault="008B4AE3" w:rsidP="008B4AE3">
      <w:pPr>
        <w:spacing w:before="120" w:after="120" w:line="5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乙方（签字/盖章）：________________________</w:t>
      </w:r>
    </w:p>
    <w:p w14:paraId="13F41BDE" w14:textId="3AA28597" w:rsidR="009C06EB" w:rsidRDefault="008B4AE3" w:rsidP="008B4AE3">
      <w:pPr>
        <w:rPr>
          <w:rFonts w:hint="eastAsia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日期：______年______月______日</w:t>
      </w: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14EA" w14:textId="77777777" w:rsidR="00456FC2" w:rsidRDefault="00456FC2" w:rsidP="008B4AE3">
      <w:pPr>
        <w:rPr>
          <w:rFonts w:hint="eastAsia"/>
        </w:rPr>
      </w:pPr>
      <w:r>
        <w:separator/>
      </w:r>
    </w:p>
  </w:endnote>
  <w:endnote w:type="continuationSeparator" w:id="0">
    <w:p w14:paraId="68D6FAFD" w14:textId="77777777" w:rsidR="00456FC2" w:rsidRDefault="00456FC2" w:rsidP="008B4A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EBEE" w14:textId="77777777" w:rsidR="00456FC2" w:rsidRDefault="00456FC2" w:rsidP="008B4AE3">
      <w:pPr>
        <w:rPr>
          <w:rFonts w:hint="eastAsia"/>
        </w:rPr>
      </w:pPr>
      <w:r>
        <w:separator/>
      </w:r>
    </w:p>
  </w:footnote>
  <w:footnote w:type="continuationSeparator" w:id="0">
    <w:p w14:paraId="17655221" w14:textId="77777777" w:rsidR="00456FC2" w:rsidRDefault="00456FC2" w:rsidP="008B4A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C9"/>
    <w:rsid w:val="001761E2"/>
    <w:rsid w:val="00456FC2"/>
    <w:rsid w:val="007B108C"/>
    <w:rsid w:val="008B4AE3"/>
    <w:rsid w:val="009C06EB"/>
    <w:rsid w:val="00DD58C9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D60B2"/>
  <w15:chartTrackingRefBased/>
  <w15:docId w15:val="{2E250D47-0266-409E-8086-AA2C047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AE3"/>
    <w:pPr>
      <w:widowControl w:val="0"/>
      <w:jc w:val="both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DD5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8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8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8C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8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8C9"/>
    <w:pPr>
      <w:keepNext/>
      <w:keepLines/>
      <w:outlineLvl w:val="7"/>
    </w:pPr>
    <w:rPr>
      <w:rFonts w:cstheme="majorBidi"/>
      <w:color w:val="595959" w:themeColor="text1" w:themeTint="A6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8C9"/>
    <w:pPr>
      <w:keepNext/>
      <w:keepLines/>
      <w:outlineLvl w:val="8"/>
    </w:pPr>
    <w:rPr>
      <w:rFonts w:eastAsiaTheme="majorEastAsia" w:cstheme="majorBidi"/>
      <w:color w:val="595959" w:themeColor="text1" w:themeTint="A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8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8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8C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58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8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8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8C9"/>
    <w:pPr>
      <w:spacing w:before="160" w:after="160"/>
      <w:jc w:val="center"/>
    </w:pPr>
    <w:rPr>
      <w:i/>
      <w:iCs/>
      <w:color w:val="404040" w:themeColor="text1" w:themeTint="BF"/>
      <w:kern w:val="2"/>
    </w:rPr>
  </w:style>
  <w:style w:type="character" w:customStyle="1" w:styleId="a8">
    <w:name w:val="引用 字符"/>
    <w:basedOn w:val="a0"/>
    <w:link w:val="a7"/>
    <w:uiPriority w:val="29"/>
    <w:rsid w:val="00DD5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8C9"/>
    <w:pPr>
      <w:ind w:left="720"/>
      <w:contextualSpacing/>
    </w:pPr>
    <w:rPr>
      <w:kern w:val="2"/>
    </w:rPr>
  </w:style>
  <w:style w:type="character" w:styleId="aa">
    <w:name w:val="Intense Emphasis"/>
    <w:basedOn w:val="a0"/>
    <w:uiPriority w:val="21"/>
    <w:qFormat/>
    <w:rsid w:val="00DD58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ac">
    <w:name w:val="明显引用 字符"/>
    <w:basedOn w:val="a0"/>
    <w:link w:val="ab"/>
    <w:uiPriority w:val="30"/>
    <w:rsid w:val="00DD58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58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4AE3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B4A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4AE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B4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3</cp:revision>
  <dcterms:created xsi:type="dcterms:W3CDTF">2026-03-18T01:33:00Z</dcterms:created>
  <dcterms:modified xsi:type="dcterms:W3CDTF">2026-03-18T01:34:00Z</dcterms:modified>
</cp:coreProperties>
</file>